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8B0" w:rsidRPr="009F48B0" w:rsidRDefault="009F48B0" w:rsidP="009F48B0">
      <w:pPr>
        <w:spacing w:after="0" w:line="240" w:lineRule="auto"/>
        <w:ind w:right="1758"/>
        <w:jc w:val="both"/>
        <w:rPr>
          <w:rFonts w:ascii="Tahoma" w:hAnsi="Tahoma" w:cs="Tahoma"/>
          <w:b/>
          <w:sz w:val="20"/>
          <w:szCs w:val="20"/>
        </w:rPr>
      </w:pPr>
    </w:p>
    <w:p w:rsidR="009F48B0" w:rsidRPr="00F90486" w:rsidRDefault="009F48B0" w:rsidP="00F90486">
      <w:pPr>
        <w:pStyle w:val="Textoindependiente"/>
        <w:widowControl w:val="0"/>
        <w:tabs>
          <w:tab w:val="left" w:pos="2410"/>
          <w:tab w:val="left" w:pos="3119"/>
          <w:tab w:val="left" w:pos="3686"/>
          <w:tab w:val="left" w:pos="6379"/>
          <w:tab w:val="left" w:pos="6946"/>
        </w:tabs>
        <w:suppressAutoHyphens/>
        <w:spacing w:after="0" w:line="240" w:lineRule="auto"/>
        <w:ind w:left="2977" w:right="2267" w:hanging="992"/>
        <w:jc w:val="both"/>
        <w:rPr>
          <w:rFonts w:ascii="Tahoma" w:hAnsi="Tahoma" w:cs="Tahoma"/>
          <w:i/>
          <w:sz w:val="20"/>
          <w:szCs w:val="20"/>
          <w:lang w:val="es-PE"/>
        </w:rPr>
      </w:pPr>
      <w:r w:rsidRPr="00F90486">
        <w:rPr>
          <w:rFonts w:ascii="Tahoma" w:hAnsi="Tahoma" w:cs="Tahoma"/>
          <w:b/>
          <w:i/>
          <w:sz w:val="20"/>
          <w:szCs w:val="20"/>
        </w:rPr>
        <w:t xml:space="preserve">Sumilla:  </w:t>
      </w:r>
      <w:r w:rsidR="00F90486" w:rsidRPr="00F90486">
        <w:rPr>
          <w:rFonts w:ascii="Tahoma" w:hAnsi="Tahoma" w:cs="Tahoma"/>
          <w:i/>
          <w:sz w:val="20"/>
          <w:szCs w:val="20"/>
        </w:rPr>
        <w:t>En caso de incumplimiento por parte del contratista de alguna de sus obligaciones, que haya sido previamente observada por la Entidad, y no haya sido materia de subsanación, esta última podrá resolver el contrato en forma total o parcial, mediante la remisión por la vía notarial del documento en el que se manifieste esta decisión y el motivo que la justifica.</w:t>
      </w:r>
    </w:p>
    <w:p w:rsidR="009F48B0" w:rsidRPr="009F48B0" w:rsidRDefault="009F48B0" w:rsidP="009F48B0">
      <w:pPr>
        <w:pStyle w:val="Textoindependiente3"/>
        <w:spacing w:after="0"/>
        <w:ind w:left="4248" w:right="179" w:firstLine="708"/>
        <w:jc w:val="both"/>
        <w:rPr>
          <w:rFonts w:ascii="Tahoma" w:hAnsi="Tahoma" w:cs="Tahoma"/>
          <w:b/>
          <w:sz w:val="20"/>
          <w:szCs w:val="20"/>
        </w:rPr>
      </w:pPr>
    </w:p>
    <w:p w:rsidR="009F48B0" w:rsidRPr="009F48B0" w:rsidRDefault="009F48B0" w:rsidP="009F48B0">
      <w:pPr>
        <w:pStyle w:val="Textoindependiente3"/>
        <w:spacing w:after="0"/>
        <w:ind w:left="4248" w:right="179" w:firstLine="708"/>
        <w:jc w:val="both"/>
        <w:rPr>
          <w:rFonts w:ascii="Tahoma" w:hAnsi="Tahoma" w:cs="Tahoma"/>
          <w:sz w:val="20"/>
          <w:szCs w:val="20"/>
        </w:rPr>
      </w:pPr>
      <w:r w:rsidRPr="009F48B0">
        <w:rPr>
          <w:rFonts w:ascii="Tahoma" w:hAnsi="Tahoma" w:cs="Tahoma"/>
          <w:b/>
          <w:sz w:val="20"/>
          <w:szCs w:val="20"/>
        </w:rPr>
        <w:t>Lima</w:t>
      </w:r>
      <w:r w:rsidRPr="009F48B0">
        <w:rPr>
          <w:rFonts w:ascii="Tahoma" w:hAnsi="Tahoma" w:cs="Tahoma"/>
          <w:sz w:val="20"/>
          <w:szCs w:val="20"/>
        </w:rPr>
        <w:t xml:space="preserve">, </w:t>
      </w:r>
      <w:r w:rsidR="00FB5E5F">
        <w:rPr>
          <w:rFonts w:ascii="Tahoma" w:hAnsi="Tahoma" w:cs="Tahoma"/>
          <w:sz w:val="20"/>
          <w:szCs w:val="20"/>
        </w:rPr>
        <w:t>11 de Marzo de 2011</w:t>
      </w:r>
    </w:p>
    <w:p w:rsidR="009F48B0" w:rsidRPr="009F48B0" w:rsidRDefault="009F48B0" w:rsidP="009F48B0">
      <w:pPr>
        <w:pStyle w:val="Textoindependiente3"/>
        <w:spacing w:after="0"/>
        <w:jc w:val="both"/>
        <w:rPr>
          <w:rFonts w:ascii="Tahoma" w:hAnsi="Tahoma" w:cs="Tahoma"/>
          <w:sz w:val="20"/>
          <w:szCs w:val="20"/>
        </w:rPr>
      </w:pPr>
    </w:p>
    <w:p w:rsidR="009F48B0" w:rsidRPr="009F48B0" w:rsidRDefault="009F48B0" w:rsidP="009F48B0">
      <w:pPr>
        <w:spacing w:after="0" w:line="240" w:lineRule="auto"/>
        <w:jc w:val="both"/>
        <w:rPr>
          <w:rFonts w:ascii="Tahoma" w:hAnsi="Tahoma" w:cs="Tahoma"/>
          <w:sz w:val="20"/>
          <w:szCs w:val="20"/>
        </w:rPr>
      </w:pPr>
      <w:r w:rsidRPr="009F48B0">
        <w:rPr>
          <w:rFonts w:ascii="Tahoma" w:hAnsi="Tahoma" w:cs="Tahoma"/>
          <w:b/>
          <w:sz w:val="20"/>
          <w:szCs w:val="20"/>
        </w:rPr>
        <w:t>VISTO</w:t>
      </w:r>
      <w:r w:rsidRPr="009F48B0">
        <w:rPr>
          <w:rFonts w:ascii="Tahoma" w:hAnsi="Tahoma" w:cs="Tahoma"/>
          <w:sz w:val="20"/>
          <w:szCs w:val="20"/>
        </w:rPr>
        <w:t xml:space="preserve"> en sesión de fecha 09 de marzo de 2011 de la Primera Sala del Tribunal de Contrataciones del Estado el Expediente № </w:t>
      </w:r>
      <w:r w:rsidR="00A96FF4">
        <w:rPr>
          <w:rFonts w:ascii="Tahoma" w:hAnsi="Tahoma" w:cs="Tahoma"/>
          <w:sz w:val="20"/>
          <w:szCs w:val="20"/>
        </w:rPr>
        <w:t>1156</w:t>
      </w:r>
      <w:r w:rsidRPr="009F48B0">
        <w:rPr>
          <w:rFonts w:ascii="Tahoma" w:hAnsi="Tahoma" w:cs="Tahoma"/>
          <w:sz w:val="20"/>
          <w:szCs w:val="20"/>
        </w:rPr>
        <w:t xml:space="preserve">/2010.TC, sobre el procedimiento administrativo sancionador contra </w:t>
      </w:r>
      <w:r w:rsidRPr="009F48B0">
        <w:rPr>
          <w:rFonts w:ascii="Tahoma" w:hAnsi="Tahoma" w:cs="Tahoma"/>
          <w:sz w:val="20"/>
          <w:szCs w:val="20"/>
          <w:lang w:val="es-PE"/>
        </w:rPr>
        <w:t xml:space="preserve">la </w:t>
      </w:r>
      <w:r w:rsidR="004719F4" w:rsidRPr="009F48B0">
        <w:rPr>
          <w:rFonts w:ascii="Tahoma" w:hAnsi="Tahoma" w:cs="Tahoma"/>
          <w:sz w:val="20"/>
          <w:szCs w:val="20"/>
        </w:rPr>
        <w:t>la Asociación de Productores Mi Manuelita</w:t>
      </w:r>
      <w:r w:rsidRPr="009F48B0">
        <w:rPr>
          <w:rFonts w:ascii="Tahoma" w:hAnsi="Tahoma" w:cs="Tahoma"/>
          <w:sz w:val="20"/>
          <w:szCs w:val="20"/>
        </w:rPr>
        <w:t xml:space="preserve">, </w:t>
      </w:r>
      <w:r w:rsidRPr="009F48B0">
        <w:rPr>
          <w:rFonts w:ascii="Tahoma" w:hAnsi="Tahoma" w:cs="Tahoma"/>
          <w:sz w:val="20"/>
          <w:szCs w:val="20"/>
          <w:lang w:val="es-MX"/>
        </w:rPr>
        <w:t xml:space="preserve">por la </w:t>
      </w:r>
      <w:r w:rsidR="00DB090B">
        <w:rPr>
          <w:rFonts w:ascii="Tahoma" w:hAnsi="Tahoma" w:cs="Tahoma"/>
          <w:sz w:val="20"/>
          <w:szCs w:val="20"/>
          <w:lang w:val="es-MX"/>
        </w:rPr>
        <w:t xml:space="preserve">supuesta responsabilidad en dar lugar a la resolución de contrato derivado de </w:t>
      </w:r>
      <w:r w:rsidR="00DB090B" w:rsidRPr="009F48B0">
        <w:rPr>
          <w:rFonts w:ascii="Tahoma" w:hAnsi="Tahoma" w:cs="Tahoma"/>
          <w:sz w:val="20"/>
          <w:szCs w:val="20"/>
        </w:rPr>
        <w:t>la Adjudicación de Menor Cuantía Nº 003-2010-MPF/CA</w:t>
      </w:r>
      <w:r w:rsidR="00DB090B">
        <w:rPr>
          <w:rFonts w:ascii="Tahoma" w:hAnsi="Tahoma" w:cs="Tahoma"/>
          <w:sz w:val="20"/>
          <w:szCs w:val="20"/>
        </w:rPr>
        <w:t xml:space="preserve">, efectuada por </w:t>
      </w:r>
      <w:r w:rsidR="00DB090B" w:rsidRPr="009F48B0">
        <w:rPr>
          <w:rFonts w:ascii="Tahoma" w:hAnsi="Tahoma" w:cs="Tahoma"/>
          <w:sz w:val="20"/>
          <w:szCs w:val="20"/>
        </w:rPr>
        <w:t>la Municipalidad Provincial de Ferreñafe</w:t>
      </w:r>
      <w:r w:rsidR="00DB090B">
        <w:rPr>
          <w:rFonts w:ascii="Tahoma" w:hAnsi="Tahoma" w:cs="Tahoma"/>
          <w:sz w:val="20"/>
          <w:szCs w:val="20"/>
        </w:rPr>
        <w:t xml:space="preserve">, para </w:t>
      </w:r>
      <w:r w:rsidR="00DB090B" w:rsidRPr="009F48B0">
        <w:rPr>
          <w:rFonts w:ascii="Tahoma" w:hAnsi="Tahoma" w:cs="Tahoma"/>
          <w:sz w:val="20"/>
          <w:szCs w:val="20"/>
        </w:rPr>
        <w:t>la adquisición de frijol para los programas de complementación alimentaria comedores –Pan TBC para el año 2010</w:t>
      </w:r>
      <w:r w:rsidRPr="009F48B0">
        <w:rPr>
          <w:rFonts w:ascii="Tahoma" w:hAnsi="Tahoma" w:cs="Tahoma"/>
          <w:sz w:val="20"/>
          <w:szCs w:val="20"/>
        </w:rPr>
        <w:t xml:space="preserve">; y, atendiendo a los siguientes:   </w:t>
      </w:r>
    </w:p>
    <w:p w:rsidR="009F48B0" w:rsidRPr="009F48B0" w:rsidRDefault="009F48B0" w:rsidP="009F48B0">
      <w:pPr>
        <w:spacing w:after="0" w:line="240" w:lineRule="auto"/>
        <w:ind w:right="45"/>
        <w:jc w:val="both"/>
        <w:rPr>
          <w:rFonts w:ascii="Tahoma" w:hAnsi="Tahoma" w:cs="Tahoma"/>
          <w:sz w:val="20"/>
          <w:szCs w:val="20"/>
        </w:rPr>
      </w:pPr>
    </w:p>
    <w:p w:rsidR="009F48B0" w:rsidRPr="009F48B0" w:rsidRDefault="009F48B0" w:rsidP="009F48B0">
      <w:pPr>
        <w:pStyle w:val="Ttulo2"/>
        <w:jc w:val="both"/>
        <w:rPr>
          <w:rFonts w:cs="Tahoma"/>
          <w:sz w:val="20"/>
        </w:rPr>
      </w:pPr>
      <w:r w:rsidRPr="009F48B0">
        <w:rPr>
          <w:rFonts w:cs="Tahoma"/>
          <w:sz w:val="20"/>
        </w:rPr>
        <w:t>ANTECEDENTES:</w:t>
      </w:r>
    </w:p>
    <w:p w:rsidR="004719F4" w:rsidRDefault="004719F4" w:rsidP="004719F4">
      <w:pPr>
        <w:spacing w:after="0" w:line="240" w:lineRule="auto"/>
        <w:ind w:left="540"/>
        <w:jc w:val="both"/>
        <w:rPr>
          <w:rFonts w:ascii="Tahoma" w:hAnsi="Tahoma" w:cs="Tahoma"/>
          <w:sz w:val="20"/>
          <w:szCs w:val="20"/>
        </w:rPr>
      </w:pPr>
    </w:p>
    <w:p w:rsidR="009F48B0" w:rsidRDefault="009F48B0" w:rsidP="009F48B0">
      <w:pPr>
        <w:numPr>
          <w:ilvl w:val="0"/>
          <w:numId w:val="5"/>
        </w:numPr>
        <w:spacing w:after="0" w:line="240" w:lineRule="auto"/>
        <w:jc w:val="both"/>
        <w:rPr>
          <w:rFonts w:ascii="Tahoma" w:hAnsi="Tahoma" w:cs="Tahoma"/>
          <w:sz w:val="20"/>
          <w:szCs w:val="20"/>
        </w:rPr>
      </w:pPr>
      <w:r w:rsidRPr="009F48B0">
        <w:rPr>
          <w:rFonts w:ascii="Tahoma" w:hAnsi="Tahoma" w:cs="Tahoma"/>
          <w:sz w:val="20"/>
          <w:szCs w:val="20"/>
        </w:rPr>
        <w:t>El 21 de mayo de 2010, la Municipalidad Provincial de Ferreñafe, en adelante la Entidad, convocó la Adjudicación de Menor Cuantía Nº 003-2010-MPF/CA, para la adquisición de frijol para los programas de complementación alimentaria comedores –Pan TBC para el año 2010, por el valor referencial de S/. 30,160.00 Nuevos Soles, incluido el I.G.V.</w:t>
      </w:r>
    </w:p>
    <w:p w:rsidR="009F48B0" w:rsidRDefault="009F48B0" w:rsidP="009F48B0">
      <w:pPr>
        <w:spacing w:after="0" w:line="240" w:lineRule="auto"/>
        <w:ind w:left="540"/>
        <w:jc w:val="both"/>
        <w:rPr>
          <w:rFonts w:ascii="Tahoma" w:hAnsi="Tahoma" w:cs="Tahoma"/>
          <w:sz w:val="20"/>
          <w:szCs w:val="20"/>
        </w:rPr>
      </w:pPr>
    </w:p>
    <w:p w:rsidR="009F48B0" w:rsidRDefault="009F48B0" w:rsidP="009F48B0">
      <w:pPr>
        <w:numPr>
          <w:ilvl w:val="0"/>
          <w:numId w:val="5"/>
        </w:numPr>
        <w:spacing w:after="0" w:line="240" w:lineRule="auto"/>
        <w:jc w:val="both"/>
        <w:rPr>
          <w:rFonts w:ascii="Tahoma" w:hAnsi="Tahoma" w:cs="Tahoma"/>
          <w:sz w:val="20"/>
          <w:szCs w:val="20"/>
        </w:rPr>
      </w:pPr>
      <w:r w:rsidRPr="009F48B0">
        <w:rPr>
          <w:rFonts w:ascii="Tahoma" w:hAnsi="Tahoma" w:cs="Tahoma"/>
          <w:sz w:val="20"/>
          <w:szCs w:val="20"/>
        </w:rPr>
        <w:t>Como resultado de la evaluación realizada por el Comité Especial, el 28 de mayo de 2010, tuvo lugar el otorgamiento de la buena pro, resultando favorecido la Asociación de Productores Mi Manuelita, en adelante el Contratista.</w:t>
      </w:r>
    </w:p>
    <w:p w:rsidR="009F48B0" w:rsidRDefault="009F48B0" w:rsidP="009F48B0">
      <w:pPr>
        <w:pStyle w:val="Prrafodelista"/>
        <w:rPr>
          <w:rFonts w:ascii="Tahoma" w:hAnsi="Tahoma" w:cs="Tahoma"/>
          <w:sz w:val="20"/>
        </w:rPr>
      </w:pPr>
    </w:p>
    <w:p w:rsidR="009F48B0" w:rsidRPr="009F48B0" w:rsidRDefault="009F48B0" w:rsidP="009F48B0">
      <w:pPr>
        <w:numPr>
          <w:ilvl w:val="0"/>
          <w:numId w:val="5"/>
        </w:numPr>
        <w:spacing w:after="0" w:line="240" w:lineRule="auto"/>
        <w:jc w:val="both"/>
        <w:rPr>
          <w:rFonts w:ascii="Tahoma" w:hAnsi="Tahoma" w:cs="Tahoma"/>
          <w:sz w:val="20"/>
          <w:szCs w:val="20"/>
        </w:rPr>
      </w:pPr>
      <w:r w:rsidRPr="009F48B0">
        <w:rPr>
          <w:rFonts w:ascii="Tahoma" w:hAnsi="Tahoma" w:cs="Tahoma"/>
          <w:sz w:val="20"/>
          <w:szCs w:val="20"/>
        </w:rPr>
        <w:t>El 11 de junio de 2010, la Entidad y el Contratista suscribieron el Contrato Nº 004-2010-MPF/SGA.</w:t>
      </w:r>
    </w:p>
    <w:p w:rsidR="009F48B0" w:rsidRPr="009F48B0" w:rsidRDefault="009F48B0" w:rsidP="009F48B0">
      <w:pPr>
        <w:pStyle w:val="Prrafodelista"/>
        <w:rPr>
          <w:rFonts w:ascii="Tahoma" w:hAnsi="Tahoma" w:cs="Tahoma"/>
          <w:sz w:val="20"/>
        </w:rPr>
      </w:pPr>
    </w:p>
    <w:p w:rsidR="009F48B0" w:rsidRPr="009F48B0" w:rsidRDefault="009F48B0" w:rsidP="009F48B0">
      <w:pPr>
        <w:numPr>
          <w:ilvl w:val="0"/>
          <w:numId w:val="5"/>
        </w:numPr>
        <w:spacing w:after="0" w:line="240" w:lineRule="auto"/>
        <w:jc w:val="both"/>
        <w:rPr>
          <w:rFonts w:ascii="Tahoma" w:hAnsi="Tahoma" w:cs="Tahoma"/>
          <w:sz w:val="20"/>
          <w:szCs w:val="20"/>
        </w:rPr>
      </w:pPr>
      <w:r w:rsidRPr="009F48B0">
        <w:rPr>
          <w:rFonts w:ascii="Tahoma" w:hAnsi="Tahoma" w:cs="Tahoma"/>
          <w:sz w:val="20"/>
          <w:szCs w:val="20"/>
        </w:rPr>
        <w:t>Con Carta Nº 060-2010-MPF/SGDHPV de fecha 07 de julio de 2010, el Sub Gerente de Desarrollo Humano y Participación Vecinal indicó al sub Gerente de Abastecimiento que a la fecha no habían sido remitido a los almacenes de la Entidad los bienes objeto de la convocatoria.</w:t>
      </w:r>
    </w:p>
    <w:p w:rsidR="009F48B0" w:rsidRPr="009F48B0" w:rsidRDefault="009F48B0" w:rsidP="009F48B0">
      <w:pPr>
        <w:pStyle w:val="Prrafodelista"/>
        <w:rPr>
          <w:rFonts w:ascii="Tahoma" w:hAnsi="Tahoma" w:cs="Tahoma"/>
          <w:sz w:val="20"/>
        </w:rPr>
      </w:pPr>
    </w:p>
    <w:p w:rsidR="009F48B0" w:rsidRPr="009F48B0" w:rsidRDefault="009F48B0" w:rsidP="009F48B0">
      <w:pPr>
        <w:numPr>
          <w:ilvl w:val="0"/>
          <w:numId w:val="5"/>
        </w:numPr>
        <w:spacing w:after="0" w:line="240" w:lineRule="auto"/>
        <w:jc w:val="both"/>
        <w:rPr>
          <w:rFonts w:ascii="Tahoma" w:hAnsi="Tahoma" w:cs="Tahoma"/>
          <w:sz w:val="20"/>
          <w:szCs w:val="20"/>
        </w:rPr>
      </w:pPr>
      <w:r w:rsidRPr="009F48B0">
        <w:rPr>
          <w:rFonts w:ascii="Tahoma" w:hAnsi="Tahoma" w:cs="Tahoma"/>
          <w:sz w:val="20"/>
          <w:szCs w:val="20"/>
        </w:rPr>
        <w:t>Mediante Carta Nº 256-2010-MPF/SG.A de fecha 13 de julio de 2010, la Sub Gerencia de Abastecimiento indicó al Contratista que no estaba cumpliendo con sus obligaciones contractuales, y, que según lo dispuesto en la clausula duodécima del contrato, la Entidad podía resolver el vínculo contractual.</w:t>
      </w:r>
    </w:p>
    <w:p w:rsidR="009F48B0" w:rsidRPr="009F48B0" w:rsidRDefault="009F48B0" w:rsidP="009F48B0">
      <w:pPr>
        <w:pStyle w:val="Prrafodelista"/>
        <w:rPr>
          <w:rFonts w:ascii="Tahoma" w:hAnsi="Tahoma" w:cs="Tahoma"/>
          <w:sz w:val="20"/>
        </w:rPr>
      </w:pPr>
    </w:p>
    <w:p w:rsidR="009F48B0" w:rsidRDefault="009F48B0" w:rsidP="009F48B0">
      <w:pPr>
        <w:numPr>
          <w:ilvl w:val="0"/>
          <w:numId w:val="5"/>
        </w:numPr>
        <w:spacing w:after="0" w:line="240" w:lineRule="auto"/>
        <w:jc w:val="both"/>
        <w:rPr>
          <w:rFonts w:ascii="Tahoma" w:hAnsi="Tahoma" w:cs="Tahoma"/>
          <w:sz w:val="20"/>
          <w:szCs w:val="20"/>
        </w:rPr>
      </w:pPr>
      <w:r w:rsidRPr="009F48B0">
        <w:rPr>
          <w:rFonts w:ascii="Tahoma" w:hAnsi="Tahoma" w:cs="Tahoma"/>
          <w:sz w:val="20"/>
          <w:szCs w:val="20"/>
        </w:rPr>
        <w:t>Con Carta Nº 024-2010-MPF/G.A., notificada por conducto notarial el 03 de agosto de 2010, se le comunicó al Contratista que al haber llegado a acumular el monto máximo de penalidad por mora, superando el 10% del monto adjudicado, se procedía a resolver el vínculo contractual.</w:t>
      </w:r>
    </w:p>
    <w:p w:rsidR="009F48B0" w:rsidRDefault="009F48B0" w:rsidP="009F48B0">
      <w:pPr>
        <w:pStyle w:val="Prrafodelista"/>
        <w:rPr>
          <w:rFonts w:ascii="Tahoma" w:hAnsi="Tahoma" w:cs="Tahoma"/>
          <w:sz w:val="20"/>
        </w:rPr>
      </w:pPr>
    </w:p>
    <w:p w:rsidR="009F48B0" w:rsidRPr="009F48B0" w:rsidRDefault="009F48B0" w:rsidP="009F48B0">
      <w:pPr>
        <w:numPr>
          <w:ilvl w:val="0"/>
          <w:numId w:val="5"/>
        </w:numPr>
        <w:spacing w:after="0" w:line="240" w:lineRule="auto"/>
        <w:jc w:val="both"/>
        <w:rPr>
          <w:rFonts w:ascii="Tahoma" w:hAnsi="Tahoma" w:cs="Tahoma"/>
          <w:sz w:val="20"/>
          <w:szCs w:val="20"/>
        </w:rPr>
      </w:pPr>
      <w:r w:rsidRPr="009F48B0">
        <w:rPr>
          <w:rFonts w:ascii="Tahoma" w:hAnsi="Tahoma" w:cs="Tahoma"/>
          <w:sz w:val="20"/>
          <w:szCs w:val="20"/>
        </w:rPr>
        <w:t>Mediante Carta Nº 279-2010-MPF/2010 de fecha 01 de setiembre de 2010, comunicó a este Colegiado los hechos antes expuestos.</w:t>
      </w:r>
    </w:p>
    <w:p w:rsidR="009F48B0" w:rsidRPr="009F48B0" w:rsidRDefault="009F48B0" w:rsidP="009F48B0">
      <w:pPr>
        <w:pStyle w:val="Prrafodelista"/>
        <w:rPr>
          <w:rFonts w:ascii="Tahoma" w:hAnsi="Tahoma" w:cs="Tahoma"/>
          <w:sz w:val="20"/>
        </w:rPr>
      </w:pPr>
    </w:p>
    <w:p w:rsidR="009F48B0" w:rsidRPr="009F48B0" w:rsidRDefault="009F48B0" w:rsidP="009F48B0">
      <w:pPr>
        <w:numPr>
          <w:ilvl w:val="0"/>
          <w:numId w:val="5"/>
        </w:numPr>
        <w:spacing w:after="0" w:line="240" w:lineRule="auto"/>
        <w:jc w:val="both"/>
        <w:rPr>
          <w:rFonts w:ascii="Tahoma" w:hAnsi="Tahoma" w:cs="Tahoma"/>
          <w:sz w:val="20"/>
          <w:szCs w:val="20"/>
        </w:rPr>
      </w:pPr>
      <w:r w:rsidRPr="009F48B0">
        <w:rPr>
          <w:rFonts w:ascii="Tahoma" w:hAnsi="Tahoma" w:cs="Tahoma"/>
          <w:sz w:val="20"/>
          <w:szCs w:val="20"/>
        </w:rPr>
        <w:t>Con decreto de fecha 08 de setiembre de 2010, de manera previa al inicio del procedimiento administrativo sancionador, se le requirió a la Entidad que cumpla con remitir copia de la carta notarial debidamente recibida por el contratista, mediante la cual se le comunicó la resolución del contrato.</w:t>
      </w:r>
    </w:p>
    <w:p w:rsidR="009F48B0" w:rsidRPr="009F48B0" w:rsidRDefault="009F48B0" w:rsidP="009F48B0">
      <w:pPr>
        <w:pStyle w:val="Prrafodelista"/>
        <w:rPr>
          <w:rFonts w:ascii="Tahoma" w:hAnsi="Tahoma" w:cs="Tahoma"/>
          <w:sz w:val="20"/>
        </w:rPr>
      </w:pPr>
    </w:p>
    <w:p w:rsidR="009F48B0" w:rsidRPr="009F48B0" w:rsidRDefault="009F48B0" w:rsidP="009F48B0">
      <w:pPr>
        <w:numPr>
          <w:ilvl w:val="0"/>
          <w:numId w:val="5"/>
        </w:numPr>
        <w:spacing w:after="0" w:line="240" w:lineRule="auto"/>
        <w:jc w:val="both"/>
        <w:rPr>
          <w:rFonts w:ascii="Tahoma" w:hAnsi="Tahoma" w:cs="Tahoma"/>
          <w:sz w:val="20"/>
          <w:szCs w:val="20"/>
        </w:rPr>
      </w:pPr>
      <w:r w:rsidRPr="009F48B0">
        <w:rPr>
          <w:rFonts w:ascii="Tahoma" w:hAnsi="Tahoma" w:cs="Tahoma"/>
          <w:sz w:val="20"/>
          <w:szCs w:val="20"/>
        </w:rPr>
        <w:t>Mediante Carta Nº 424-2010-MPF/SG-A de fecha 11 de noviembre de 2010, la Entidad remitió la documentación requerida.</w:t>
      </w:r>
    </w:p>
    <w:p w:rsidR="009F48B0" w:rsidRPr="009F48B0" w:rsidRDefault="009F48B0" w:rsidP="009F48B0">
      <w:pPr>
        <w:pStyle w:val="Prrafodelista"/>
        <w:rPr>
          <w:rFonts w:ascii="Tahoma" w:hAnsi="Tahoma" w:cs="Tahoma"/>
          <w:sz w:val="20"/>
        </w:rPr>
      </w:pPr>
    </w:p>
    <w:p w:rsidR="009F48B0" w:rsidRPr="009F48B0" w:rsidRDefault="009F48B0" w:rsidP="009F48B0">
      <w:pPr>
        <w:numPr>
          <w:ilvl w:val="0"/>
          <w:numId w:val="5"/>
        </w:numPr>
        <w:spacing w:after="0" w:line="240" w:lineRule="auto"/>
        <w:jc w:val="both"/>
        <w:rPr>
          <w:rFonts w:ascii="Tahoma" w:hAnsi="Tahoma" w:cs="Tahoma"/>
          <w:sz w:val="20"/>
          <w:szCs w:val="20"/>
        </w:rPr>
      </w:pPr>
      <w:r w:rsidRPr="009F48B0">
        <w:rPr>
          <w:rFonts w:ascii="Tahoma" w:hAnsi="Tahoma" w:cs="Tahoma"/>
          <w:sz w:val="20"/>
          <w:szCs w:val="20"/>
        </w:rPr>
        <w:t>Por decreto del 23 de noviembre de 2010, el Tribunal dispuso el inicio del procedimiento administrativo sancionador al Contratista por su supuesta responsabilidad al haber dado lugar a la resolución de Contrato Nº 004-2010-MPF/CA, derivada de la Adjudicación de Menor Cuantía Nº 003-2010- MPF/CA; infracción tipificada en el literal b) del  numeral 51.1 del artículo 51 de la Ley de Contrataciones del Estado, aprobada por Decreto Legislativo Nº 1017, así como en el numeral 1 literal b) del artículo 237 de su  Reglamento. Asimismo, se le emplazó para que dentro del plazo de diez (10) días hábiles presente sus descargos, bajo apercibimiento de resolver con la documentación obrante en autos.</w:t>
      </w:r>
    </w:p>
    <w:p w:rsidR="009F48B0" w:rsidRPr="009F48B0" w:rsidRDefault="009F48B0" w:rsidP="009F48B0">
      <w:pPr>
        <w:pStyle w:val="Prrafodelista"/>
        <w:rPr>
          <w:rFonts w:ascii="Tahoma" w:hAnsi="Tahoma" w:cs="Tahoma"/>
          <w:sz w:val="20"/>
        </w:rPr>
      </w:pPr>
    </w:p>
    <w:p w:rsidR="009F48B0" w:rsidRPr="009F48B0" w:rsidRDefault="009F48B0" w:rsidP="009F48B0">
      <w:pPr>
        <w:numPr>
          <w:ilvl w:val="0"/>
          <w:numId w:val="5"/>
        </w:numPr>
        <w:spacing w:after="0" w:line="240" w:lineRule="auto"/>
        <w:jc w:val="both"/>
        <w:rPr>
          <w:rFonts w:ascii="Tahoma" w:hAnsi="Tahoma" w:cs="Tahoma"/>
          <w:sz w:val="20"/>
          <w:szCs w:val="20"/>
        </w:rPr>
      </w:pPr>
      <w:r w:rsidRPr="009F48B0">
        <w:rPr>
          <w:rFonts w:ascii="Tahoma" w:hAnsi="Tahoma" w:cs="Tahoma"/>
          <w:sz w:val="20"/>
          <w:szCs w:val="20"/>
        </w:rPr>
        <w:t>Con decreto de fecha 04 de febrero de 2011, no habiendo cumplido el Postor con presentar sus descargos, se hizo efectivo el apercibimiento de resolver con la documentación obrante en autos, y se dispuso remitir el expediente a la Primera Sala del Tribunal para que emita pronunciamiento.</w:t>
      </w:r>
    </w:p>
    <w:p w:rsidR="009F48B0" w:rsidRPr="009F48B0" w:rsidRDefault="009F48B0" w:rsidP="009F48B0">
      <w:pPr>
        <w:pStyle w:val="Prrafodelista"/>
        <w:ind w:left="567"/>
        <w:jc w:val="both"/>
        <w:rPr>
          <w:rFonts w:ascii="Tahoma" w:hAnsi="Tahoma" w:cs="Tahoma"/>
          <w:sz w:val="20"/>
          <w:lang w:val="es-ES"/>
        </w:rPr>
      </w:pPr>
    </w:p>
    <w:p w:rsidR="009F48B0" w:rsidRPr="009F48B0" w:rsidRDefault="009F48B0" w:rsidP="009F48B0">
      <w:pPr>
        <w:tabs>
          <w:tab w:val="num" w:pos="9720"/>
        </w:tabs>
        <w:spacing w:after="0" w:line="240" w:lineRule="auto"/>
        <w:jc w:val="both"/>
        <w:rPr>
          <w:rFonts w:ascii="Tahoma" w:hAnsi="Tahoma" w:cs="Tahoma"/>
          <w:b/>
          <w:sz w:val="20"/>
          <w:szCs w:val="20"/>
        </w:rPr>
      </w:pPr>
      <w:r w:rsidRPr="009F48B0">
        <w:rPr>
          <w:rFonts w:ascii="Tahoma" w:hAnsi="Tahoma" w:cs="Tahoma"/>
          <w:b/>
          <w:sz w:val="20"/>
          <w:szCs w:val="20"/>
        </w:rPr>
        <w:t>FUNDAMENTACIÓN:</w:t>
      </w:r>
    </w:p>
    <w:p w:rsidR="00DB090B" w:rsidRDefault="00DB090B" w:rsidP="009F48B0">
      <w:pPr>
        <w:rPr>
          <w:rFonts w:ascii="Tahoma" w:hAnsi="Tahoma" w:cs="Tahoma"/>
          <w:b/>
          <w:bCs/>
          <w:sz w:val="20"/>
          <w:szCs w:val="20"/>
          <w:u w:val="single"/>
        </w:rPr>
      </w:pPr>
    </w:p>
    <w:p w:rsidR="009F48B0" w:rsidRPr="009F48B0" w:rsidRDefault="009F48B0" w:rsidP="009F48B0">
      <w:pPr>
        <w:rPr>
          <w:rFonts w:ascii="Tahoma" w:hAnsi="Tahoma" w:cs="Tahoma"/>
          <w:b/>
          <w:bCs/>
          <w:sz w:val="20"/>
          <w:szCs w:val="20"/>
        </w:rPr>
      </w:pPr>
      <w:r w:rsidRPr="009F48B0">
        <w:rPr>
          <w:rFonts w:ascii="Tahoma" w:hAnsi="Tahoma" w:cs="Tahoma"/>
          <w:b/>
          <w:bCs/>
          <w:sz w:val="20"/>
          <w:szCs w:val="20"/>
          <w:u w:val="single"/>
        </w:rPr>
        <w:t>De la Competencia del Tribunal de Contrataciones del Estado</w:t>
      </w:r>
    </w:p>
    <w:p w:rsidR="009F48B0" w:rsidRPr="009F48B0" w:rsidRDefault="009F48B0" w:rsidP="009F48B0">
      <w:pPr>
        <w:numPr>
          <w:ilvl w:val="0"/>
          <w:numId w:val="6"/>
        </w:numPr>
        <w:spacing w:after="0" w:line="240" w:lineRule="auto"/>
        <w:jc w:val="both"/>
        <w:rPr>
          <w:rFonts w:ascii="Tahoma" w:hAnsi="Tahoma" w:cs="Tahoma"/>
          <w:sz w:val="20"/>
          <w:szCs w:val="20"/>
        </w:rPr>
      </w:pPr>
      <w:r w:rsidRPr="009F48B0">
        <w:rPr>
          <w:rFonts w:ascii="Tahoma" w:hAnsi="Tahoma" w:cs="Tahoma"/>
          <w:sz w:val="20"/>
          <w:szCs w:val="20"/>
        </w:rPr>
        <w:t>El numeral 1 del artículo 235 de la Ley 27444, Ley de Procedimiento Administrativo General, establece que el Procedimiento Administrativo Sancionador se inicia siempre de oficio, bien por propia iniciativa o como consecuencia de orden superior, petición motivada de otros órganos o entidades por denuncia.</w:t>
      </w:r>
    </w:p>
    <w:p w:rsidR="009F48B0" w:rsidRDefault="009F48B0" w:rsidP="009F48B0">
      <w:pPr>
        <w:spacing w:after="0" w:line="240" w:lineRule="auto"/>
        <w:ind w:left="720"/>
        <w:jc w:val="both"/>
        <w:rPr>
          <w:rFonts w:ascii="Tahoma" w:hAnsi="Tahoma" w:cs="Tahoma"/>
          <w:sz w:val="20"/>
          <w:szCs w:val="20"/>
        </w:rPr>
      </w:pPr>
    </w:p>
    <w:p w:rsidR="009F48B0" w:rsidRPr="009F48B0" w:rsidRDefault="009F48B0" w:rsidP="009F48B0">
      <w:pPr>
        <w:numPr>
          <w:ilvl w:val="0"/>
          <w:numId w:val="6"/>
        </w:numPr>
        <w:spacing w:after="0" w:line="240" w:lineRule="auto"/>
        <w:jc w:val="both"/>
        <w:rPr>
          <w:rFonts w:ascii="Tahoma" w:hAnsi="Tahoma" w:cs="Tahoma"/>
          <w:sz w:val="20"/>
          <w:szCs w:val="20"/>
        </w:rPr>
      </w:pPr>
      <w:r w:rsidRPr="009F48B0">
        <w:rPr>
          <w:rFonts w:ascii="Tahoma" w:hAnsi="Tahoma" w:cs="Tahoma"/>
          <w:sz w:val="20"/>
          <w:szCs w:val="20"/>
        </w:rPr>
        <w:t>En ese sentido, el Tribunal de Contrataciones del Estado es el órgano que tiene a su cargo el conocimiento y resolución de procedimientos de imposición de sanción de inhabilitación temporal o definitiva, sanción económica, a que se contraen los artículos 51º y 52º de la Ley, a los proveedores, participantes, postores, contratistas, entidades y expertos independientes, según corresponda, por infracciones a las disposiciones contenidas en la Ley y el presente Reglamento.</w:t>
      </w:r>
    </w:p>
    <w:p w:rsidR="00F90486" w:rsidRDefault="00F90486" w:rsidP="00DB090B">
      <w:pPr>
        <w:jc w:val="both"/>
        <w:rPr>
          <w:rFonts w:ascii="Tahoma" w:hAnsi="Tahoma" w:cs="Tahoma"/>
          <w:b/>
          <w:bCs/>
          <w:sz w:val="20"/>
          <w:szCs w:val="20"/>
          <w:u w:val="single"/>
        </w:rPr>
      </w:pPr>
    </w:p>
    <w:p w:rsidR="009F48B0" w:rsidRPr="009F48B0" w:rsidRDefault="009F48B0" w:rsidP="00DB090B">
      <w:pPr>
        <w:jc w:val="both"/>
        <w:rPr>
          <w:rFonts w:ascii="Tahoma" w:hAnsi="Tahoma" w:cs="Tahoma"/>
          <w:b/>
          <w:bCs/>
          <w:sz w:val="20"/>
          <w:szCs w:val="20"/>
          <w:u w:val="single"/>
        </w:rPr>
      </w:pPr>
      <w:r w:rsidRPr="009F48B0">
        <w:rPr>
          <w:rFonts w:ascii="Tahoma" w:hAnsi="Tahoma" w:cs="Tahoma"/>
          <w:b/>
          <w:bCs/>
          <w:sz w:val="20"/>
          <w:szCs w:val="20"/>
          <w:u w:val="single"/>
        </w:rPr>
        <w:t>Del Procedimiento Sancionador</w:t>
      </w:r>
    </w:p>
    <w:p w:rsidR="009F48B0" w:rsidRPr="009F48B0" w:rsidRDefault="009F48B0" w:rsidP="009F48B0">
      <w:pPr>
        <w:numPr>
          <w:ilvl w:val="0"/>
          <w:numId w:val="6"/>
        </w:numPr>
        <w:spacing w:after="0" w:line="240" w:lineRule="auto"/>
        <w:jc w:val="both"/>
        <w:rPr>
          <w:rFonts w:ascii="Tahoma" w:hAnsi="Tahoma" w:cs="Tahoma"/>
          <w:sz w:val="20"/>
          <w:szCs w:val="20"/>
        </w:rPr>
      </w:pPr>
      <w:r w:rsidRPr="009F48B0">
        <w:rPr>
          <w:rFonts w:ascii="Tahoma" w:hAnsi="Tahoma" w:cs="Tahoma"/>
          <w:sz w:val="20"/>
          <w:szCs w:val="20"/>
        </w:rPr>
        <w:t xml:space="preserve">El presente procedimiento ha sido iniciado para determinar si la Asociación de Productores Mi Manuelita ha incurrido en responsabilidad administrativa por dar lugar a la resolución del contrato materia de la Adjudicación de Menor Cuantía Nº 003-2010-MPF/CA; infracción tipificada en el literal b) del  numeral 51.1 del artículo 51 de </w:t>
      </w:r>
      <w:r w:rsidRPr="009F48B0">
        <w:rPr>
          <w:rFonts w:ascii="Tahoma" w:hAnsi="Tahoma" w:cs="Tahoma"/>
          <w:sz w:val="20"/>
          <w:szCs w:val="20"/>
        </w:rPr>
        <w:lastRenderedPageBreak/>
        <w:t>la Ley de Contrataciones del Estado, aprobada por Decreto Legislativo Nº 1017, en adelante la Ley, así como en el numeral 1 literal b) del artículo 237 de su  Reglamento, aprobado por Decreto Supremo Nº 184-2008-EF.</w:t>
      </w:r>
    </w:p>
    <w:p w:rsidR="009F48B0" w:rsidRDefault="009F48B0" w:rsidP="009F48B0">
      <w:pPr>
        <w:spacing w:after="0" w:line="240" w:lineRule="auto"/>
        <w:ind w:left="720"/>
        <w:jc w:val="both"/>
        <w:rPr>
          <w:rFonts w:ascii="Tahoma" w:hAnsi="Tahoma" w:cs="Tahoma"/>
          <w:sz w:val="20"/>
          <w:szCs w:val="20"/>
        </w:rPr>
      </w:pPr>
    </w:p>
    <w:p w:rsidR="009F48B0" w:rsidRPr="009F48B0" w:rsidRDefault="009F48B0" w:rsidP="009F48B0">
      <w:pPr>
        <w:numPr>
          <w:ilvl w:val="0"/>
          <w:numId w:val="6"/>
        </w:numPr>
        <w:spacing w:after="0" w:line="240" w:lineRule="auto"/>
        <w:jc w:val="both"/>
        <w:rPr>
          <w:rFonts w:ascii="Tahoma" w:hAnsi="Tahoma" w:cs="Tahoma"/>
          <w:sz w:val="20"/>
          <w:szCs w:val="20"/>
        </w:rPr>
      </w:pPr>
      <w:r w:rsidRPr="009F48B0">
        <w:rPr>
          <w:rFonts w:ascii="Tahoma" w:hAnsi="Tahoma" w:cs="Tahoma"/>
          <w:sz w:val="20"/>
          <w:szCs w:val="20"/>
        </w:rPr>
        <w:t xml:space="preserve">De acuerdo con el inciso c) del artículo 40 de la Ley, en caso de incumplimiento por parte del contratista de alguna de sus obligaciones, que haya sido previamente observada por la Entidad, y no haya sido materia de subsanación, esta última podrá resolver el contrato en forma total o parcial, mediante la remisión por la vía notarial del documento en el que se manifieste esta decisión y el motivo que la justifica. Dicho documento será aprobado por autoridad del mismo o superior nivel jerárquico que aquella que haya suscrito el contrato.  El contrato queda resuelto de pleno derecho a partir de la recepción de dicha comunicación por el contratista. </w:t>
      </w:r>
      <w:r w:rsidRPr="009F48B0">
        <w:rPr>
          <w:rFonts w:ascii="Tahoma" w:hAnsi="Tahoma" w:cs="Tahoma"/>
          <w:b/>
          <w:bCs/>
          <w:sz w:val="20"/>
          <w:szCs w:val="20"/>
        </w:rPr>
        <w:t>El requerimiento previo por parte de la Entidad podrá omitirse en los casos que señale el Reglamento</w:t>
      </w:r>
      <w:r w:rsidRPr="009F48B0">
        <w:rPr>
          <w:rFonts w:ascii="Tahoma" w:hAnsi="Tahoma" w:cs="Tahoma"/>
          <w:sz w:val="20"/>
          <w:szCs w:val="20"/>
        </w:rPr>
        <w:t xml:space="preserve"> (énfasis en lo resaltado).  Igual derecho asiste al contratista ante el incumplimiento de la Entidad de sus obligaciones esenciales, siempre que el contratista la haya emplazado mediante carta notarial y ésta no haya subsanado el incumplimiento.</w:t>
      </w:r>
    </w:p>
    <w:p w:rsidR="009F48B0" w:rsidRDefault="009F48B0" w:rsidP="009F48B0">
      <w:pPr>
        <w:spacing w:after="0" w:line="240" w:lineRule="auto"/>
        <w:ind w:left="720"/>
        <w:jc w:val="both"/>
        <w:rPr>
          <w:rFonts w:ascii="Tahoma" w:hAnsi="Tahoma" w:cs="Tahoma"/>
          <w:sz w:val="20"/>
          <w:szCs w:val="20"/>
        </w:rPr>
      </w:pPr>
    </w:p>
    <w:p w:rsidR="009F48B0" w:rsidRPr="009F48B0" w:rsidRDefault="009F48B0" w:rsidP="009F48B0">
      <w:pPr>
        <w:numPr>
          <w:ilvl w:val="0"/>
          <w:numId w:val="6"/>
        </w:numPr>
        <w:spacing w:after="0" w:line="240" w:lineRule="auto"/>
        <w:jc w:val="both"/>
        <w:rPr>
          <w:rFonts w:ascii="Tahoma" w:hAnsi="Tahoma" w:cs="Tahoma"/>
          <w:sz w:val="20"/>
          <w:szCs w:val="20"/>
        </w:rPr>
      </w:pPr>
      <w:r w:rsidRPr="009F48B0">
        <w:rPr>
          <w:rFonts w:ascii="Tahoma" w:hAnsi="Tahoma" w:cs="Tahoma"/>
          <w:sz w:val="20"/>
          <w:szCs w:val="20"/>
        </w:rPr>
        <w:t>En línea con lo anterior, el artículo 168 del Reglamento dispone que la Entidad podrá resolver el contrato, de conformidad con el inciso c) del artículo 40 de la Ley, en los casos que el contratista:</w:t>
      </w:r>
    </w:p>
    <w:p w:rsidR="00B77272" w:rsidRDefault="00B77272" w:rsidP="00B77272">
      <w:pPr>
        <w:spacing w:after="0" w:line="240" w:lineRule="auto"/>
        <w:ind w:left="1440"/>
        <w:jc w:val="both"/>
        <w:rPr>
          <w:rFonts w:ascii="Tahoma" w:hAnsi="Tahoma" w:cs="Tahoma"/>
          <w:i/>
          <w:iCs/>
          <w:sz w:val="20"/>
          <w:szCs w:val="20"/>
        </w:rPr>
      </w:pPr>
    </w:p>
    <w:p w:rsidR="009F48B0" w:rsidRPr="009F48B0" w:rsidRDefault="009F48B0" w:rsidP="009F48B0">
      <w:pPr>
        <w:numPr>
          <w:ilvl w:val="0"/>
          <w:numId w:val="7"/>
        </w:numPr>
        <w:spacing w:after="0" w:line="240" w:lineRule="auto"/>
        <w:jc w:val="both"/>
        <w:rPr>
          <w:rFonts w:ascii="Tahoma" w:hAnsi="Tahoma" w:cs="Tahoma"/>
          <w:i/>
          <w:iCs/>
          <w:sz w:val="20"/>
          <w:szCs w:val="20"/>
        </w:rPr>
      </w:pPr>
      <w:r w:rsidRPr="009F48B0">
        <w:rPr>
          <w:rFonts w:ascii="Tahoma" w:hAnsi="Tahoma" w:cs="Tahoma"/>
          <w:i/>
          <w:iCs/>
          <w:sz w:val="20"/>
          <w:szCs w:val="20"/>
        </w:rPr>
        <w:t>Incumpla injustificadamente obligaciones contractuales, legales o reglamentarias a su cargo, a pesar de haber sido requerido para ello.</w:t>
      </w:r>
    </w:p>
    <w:p w:rsidR="00B77272" w:rsidRDefault="00B77272" w:rsidP="00B77272">
      <w:pPr>
        <w:spacing w:after="0" w:line="240" w:lineRule="auto"/>
        <w:ind w:left="1440"/>
        <w:jc w:val="both"/>
        <w:rPr>
          <w:rFonts w:ascii="Tahoma" w:hAnsi="Tahoma" w:cs="Tahoma"/>
          <w:i/>
          <w:iCs/>
          <w:sz w:val="20"/>
          <w:szCs w:val="20"/>
        </w:rPr>
      </w:pPr>
    </w:p>
    <w:p w:rsidR="009F48B0" w:rsidRPr="009F48B0" w:rsidRDefault="009F48B0" w:rsidP="009F48B0">
      <w:pPr>
        <w:numPr>
          <w:ilvl w:val="0"/>
          <w:numId w:val="7"/>
        </w:numPr>
        <w:spacing w:after="0" w:line="240" w:lineRule="auto"/>
        <w:jc w:val="both"/>
        <w:rPr>
          <w:rFonts w:ascii="Tahoma" w:hAnsi="Tahoma" w:cs="Tahoma"/>
          <w:i/>
          <w:iCs/>
          <w:sz w:val="20"/>
          <w:szCs w:val="20"/>
        </w:rPr>
      </w:pPr>
      <w:r w:rsidRPr="009F48B0">
        <w:rPr>
          <w:rFonts w:ascii="Tahoma" w:hAnsi="Tahoma" w:cs="Tahoma"/>
          <w:i/>
          <w:iCs/>
          <w:sz w:val="20"/>
          <w:szCs w:val="20"/>
        </w:rPr>
        <w:t>Haya llegado a acumular el monto máximo de la penalidad por mora o el monto máximo para otras penalidades en la ejecución de la prestación a su cargo; o</w:t>
      </w:r>
    </w:p>
    <w:p w:rsidR="00B77272" w:rsidRDefault="00B77272" w:rsidP="00B77272">
      <w:pPr>
        <w:spacing w:after="0" w:line="240" w:lineRule="auto"/>
        <w:ind w:left="1440"/>
        <w:jc w:val="both"/>
        <w:rPr>
          <w:rFonts w:ascii="Tahoma" w:hAnsi="Tahoma" w:cs="Tahoma"/>
          <w:i/>
          <w:iCs/>
          <w:sz w:val="20"/>
          <w:szCs w:val="20"/>
        </w:rPr>
      </w:pPr>
    </w:p>
    <w:p w:rsidR="009F48B0" w:rsidRPr="009F48B0" w:rsidRDefault="009F48B0" w:rsidP="009F48B0">
      <w:pPr>
        <w:numPr>
          <w:ilvl w:val="0"/>
          <w:numId w:val="7"/>
        </w:numPr>
        <w:spacing w:after="0" w:line="240" w:lineRule="auto"/>
        <w:jc w:val="both"/>
        <w:rPr>
          <w:rFonts w:ascii="Tahoma" w:hAnsi="Tahoma" w:cs="Tahoma"/>
          <w:i/>
          <w:iCs/>
          <w:sz w:val="20"/>
          <w:szCs w:val="20"/>
        </w:rPr>
      </w:pPr>
      <w:r w:rsidRPr="009F48B0">
        <w:rPr>
          <w:rFonts w:ascii="Tahoma" w:hAnsi="Tahoma" w:cs="Tahoma"/>
          <w:i/>
          <w:iCs/>
          <w:sz w:val="20"/>
          <w:szCs w:val="20"/>
        </w:rPr>
        <w:t>Paralice o reduzca injustificadamente la ejecución de la prestación, pesar a haber sido requerido para corregir tal situación.</w:t>
      </w:r>
    </w:p>
    <w:p w:rsidR="00B77272" w:rsidRDefault="00B77272" w:rsidP="00B77272">
      <w:pPr>
        <w:spacing w:after="0" w:line="240" w:lineRule="auto"/>
        <w:ind w:left="720"/>
        <w:jc w:val="both"/>
        <w:rPr>
          <w:rFonts w:ascii="Tahoma" w:hAnsi="Tahoma" w:cs="Tahoma"/>
          <w:sz w:val="20"/>
          <w:szCs w:val="20"/>
        </w:rPr>
      </w:pPr>
    </w:p>
    <w:p w:rsidR="009F48B0" w:rsidRPr="009F48B0" w:rsidRDefault="009F48B0" w:rsidP="009F48B0">
      <w:pPr>
        <w:numPr>
          <w:ilvl w:val="0"/>
          <w:numId w:val="6"/>
        </w:numPr>
        <w:spacing w:after="0" w:line="240" w:lineRule="auto"/>
        <w:jc w:val="both"/>
        <w:rPr>
          <w:rFonts w:ascii="Tahoma" w:hAnsi="Tahoma" w:cs="Tahoma"/>
          <w:sz w:val="20"/>
          <w:szCs w:val="20"/>
        </w:rPr>
      </w:pPr>
      <w:r w:rsidRPr="009F48B0">
        <w:rPr>
          <w:rFonts w:ascii="Tahoma" w:hAnsi="Tahoma" w:cs="Tahoma"/>
          <w:sz w:val="20"/>
          <w:szCs w:val="20"/>
        </w:rPr>
        <w:t>Según la Carta Nº 024-2010-MPF/G.A., notificada por conducto notarial el 03 de agosto de 2010,la Entidad resolvió el citado contrato debido a que el Contratista habría incumplido sus obligaciones y acumuló el monto máximo de penalidad por mora. Por tanto, corresponde dilucidar si estos hechos constituyen causal de resolución del contrato atribuible al Contratista.</w:t>
      </w:r>
    </w:p>
    <w:p w:rsidR="00DB090B" w:rsidRDefault="00DB090B" w:rsidP="009F48B0">
      <w:pPr>
        <w:ind w:left="720"/>
        <w:jc w:val="both"/>
        <w:rPr>
          <w:rFonts w:ascii="Tahoma" w:hAnsi="Tahoma" w:cs="Tahoma"/>
          <w:b/>
          <w:bCs/>
          <w:i/>
          <w:iCs/>
          <w:sz w:val="20"/>
          <w:szCs w:val="20"/>
        </w:rPr>
      </w:pPr>
    </w:p>
    <w:p w:rsidR="009F48B0" w:rsidRPr="009F48B0" w:rsidRDefault="009F48B0" w:rsidP="009F48B0">
      <w:pPr>
        <w:ind w:left="720"/>
        <w:jc w:val="both"/>
        <w:rPr>
          <w:rFonts w:ascii="Tahoma" w:hAnsi="Tahoma" w:cs="Tahoma"/>
          <w:b/>
          <w:bCs/>
          <w:i/>
          <w:iCs/>
          <w:sz w:val="20"/>
          <w:szCs w:val="20"/>
        </w:rPr>
      </w:pPr>
      <w:r w:rsidRPr="009F48B0">
        <w:rPr>
          <w:rFonts w:ascii="Tahoma" w:hAnsi="Tahoma" w:cs="Tahoma"/>
          <w:b/>
          <w:bCs/>
          <w:i/>
          <w:iCs/>
          <w:sz w:val="20"/>
          <w:szCs w:val="20"/>
        </w:rPr>
        <w:t>Sobre el incumplimiento injustificado de las obligaciones del Contratista</w:t>
      </w:r>
    </w:p>
    <w:p w:rsidR="009F48B0" w:rsidRPr="009F48B0" w:rsidRDefault="009F48B0" w:rsidP="009F48B0">
      <w:pPr>
        <w:numPr>
          <w:ilvl w:val="0"/>
          <w:numId w:val="6"/>
        </w:numPr>
        <w:spacing w:after="0" w:line="240" w:lineRule="auto"/>
        <w:jc w:val="both"/>
        <w:rPr>
          <w:rFonts w:ascii="Tahoma" w:hAnsi="Tahoma" w:cs="Tahoma"/>
          <w:b/>
          <w:bCs/>
          <w:sz w:val="20"/>
          <w:szCs w:val="20"/>
        </w:rPr>
      </w:pPr>
      <w:r w:rsidRPr="009F48B0">
        <w:rPr>
          <w:rFonts w:ascii="Tahoma" w:hAnsi="Tahoma" w:cs="Tahoma"/>
          <w:sz w:val="20"/>
          <w:szCs w:val="20"/>
        </w:rPr>
        <w:t xml:space="preserve">De conformidad con lo dispuesto en el artículo 169º del Reglamento, </w:t>
      </w:r>
      <w:r w:rsidRPr="009F48B0">
        <w:rPr>
          <w:rFonts w:ascii="Tahoma" w:hAnsi="Tahoma" w:cs="Tahoma"/>
          <w:b/>
          <w:bCs/>
          <w:sz w:val="20"/>
          <w:szCs w:val="20"/>
        </w:rPr>
        <w:t>si alguna de las partes falta al cumplimiento de sus obligaciones, la parte perjudicada deberá requerirla mediante carta notarial</w:t>
      </w:r>
      <w:r w:rsidRPr="009F48B0">
        <w:rPr>
          <w:rFonts w:ascii="Tahoma" w:hAnsi="Tahoma" w:cs="Tahoma"/>
          <w:sz w:val="20"/>
          <w:szCs w:val="20"/>
        </w:rPr>
        <w:t xml:space="preserve"> para que las satisfaga en un plazo no mayor a cinco (5) días, bajo apercibimiento de resolver el contrato.  Dependiendo del monto contractual y la complejidad, envergadura o sofisticación de la contratación, la Entidad puede establecer plazos mayores, pero en ningún caso mayor a </w:t>
      </w:r>
      <w:r w:rsidRPr="009F48B0">
        <w:rPr>
          <w:rFonts w:ascii="Tahoma" w:hAnsi="Tahoma" w:cs="Tahoma"/>
          <w:b/>
          <w:bCs/>
          <w:sz w:val="20"/>
          <w:szCs w:val="20"/>
        </w:rPr>
        <w:t>quince (15) días, plazo este último que se otorgará necesariamente en el caso de obras.</w:t>
      </w:r>
      <w:r w:rsidRPr="009F48B0">
        <w:rPr>
          <w:rFonts w:ascii="Tahoma" w:hAnsi="Tahoma" w:cs="Tahoma"/>
          <w:sz w:val="20"/>
          <w:szCs w:val="20"/>
        </w:rPr>
        <w:t xml:space="preserve">  </w:t>
      </w:r>
      <w:r w:rsidRPr="009F48B0">
        <w:rPr>
          <w:rFonts w:ascii="Tahoma" w:hAnsi="Tahoma" w:cs="Tahoma"/>
          <w:b/>
          <w:bCs/>
          <w:sz w:val="20"/>
          <w:szCs w:val="20"/>
        </w:rPr>
        <w:t>Si vencido dicho plazo el incumplimiento continúa, la parte perjudicada resolverá el contrato en forma total o parcial, comunicando mediante carta notarial la decisión de resolver el contrato.</w:t>
      </w:r>
    </w:p>
    <w:p w:rsidR="00637722" w:rsidRPr="00637722" w:rsidRDefault="00637722" w:rsidP="00637722">
      <w:pPr>
        <w:spacing w:after="0" w:line="240" w:lineRule="auto"/>
        <w:ind w:left="720"/>
        <w:jc w:val="both"/>
        <w:rPr>
          <w:rFonts w:ascii="Tahoma" w:hAnsi="Tahoma" w:cs="Tahoma"/>
          <w:b/>
          <w:bCs/>
          <w:sz w:val="20"/>
          <w:szCs w:val="20"/>
        </w:rPr>
      </w:pPr>
    </w:p>
    <w:p w:rsidR="009F48B0" w:rsidRPr="009F48B0" w:rsidRDefault="009F48B0" w:rsidP="009F48B0">
      <w:pPr>
        <w:numPr>
          <w:ilvl w:val="0"/>
          <w:numId w:val="6"/>
        </w:numPr>
        <w:spacing w:after="0" w:line="240" w:lineRule="auto"/>
        <w:jc w:val="both"/>
        <w:rPr>
          <w:rFonts w:ascii="Tahoma" w:hAnsi="Tahoma" w:cs="Tahoma"/>
          <w:b/>
          <w:bCs/>
          <w:sz w:val="20"/>
          <w:szCs w:val="20"/>
        </w:rPr>
      </w:pPr>
      <w:r w:rsidRPr="009F48B0">
        <w:rPr>
          <w:rFonts w:ascii="Tahoma" w:hAnsi="Tahoma" w:cs="Tahoma"/>
          <w:sz w:val="20"/>
          <w:szCs w:val="20"/>
        </w:rPr>
        <w:t xml:space="preserve">Sobre el particular, el numeral 4 del artículo 230º de la Ley del Procedimiento Administrativo General consagra el </w:t>
      </w:r>
      <w:r w:rsidRPr="009F48B0">
        <w:rPr>
          <w:rFonts w:ascii="Tahoma" w:hAnsi="Tahoma" w:cs="Tahoma"/>
          <w:i/>
          <w:iCs/>
          <w:sz w:val="20"/>
          <w:szCs w:val="20"/>
        </w:rPr>
        <w:t>Principio de Tipicidad</w:t>
      </w:r>
      <w:r w:rsidRPr="009F48B0">
        <w:rPr>
          <w:rFonts w:ascii="Tahoma" w:hAnsi="Tahoma" w:cs="Tahoma"/>
          <w:sz w:val="20"/>
          <w:szCs w:val="20"/>
        </w:rPr>
        <w:t xml:space="preserve">, conforme al cual las conductas expresamente descritas como sancionables no pueden admitir interpretación extensiva o analógica; mientras que el numeral 2 del mismo artículo hace referencia al </w:t>
      </w:r>
      <w:r w:rsidRPr="009F48B0">
        <w:rPr>
          <w:rFonts w:ascii="Tahoma" w:hAnsi="Tahoma" w:cs="Tahoma"/>
          <w:i/>
          <w:iCs/>
          <w:sz w:val="20"/>
          <w:szCs w:val="20"/>
        </w:rPr>
        <w:t>Principio del Debido Procedimiento</w:t>
      </w:r>
      <w:r w:rsidRPr="009F48B0">
        <w:rPr>
          <w:rFonts w:ascii="Tahoma" w:hAnsi="Tahoma" w:cs="Tahoma"/>
          <w:sz w:val="20"/>
          <w:szCs w:val="20"/>
        </w:rPr>
        <w:t xml:space="preserve">, por cuya virtud las Entidades aplicarán sanciones sujetando su actuación al procedimiento establecido, respetando las garantías inherentes al debido procedimiento. </w:t>
      </w:r>
    </w:p>
    <w:p w:rsidR="00637722" w:rsidRDefault="00637722" w:rsidP="00637722">
      <w:pPr>
        <w:spacing w:after="0" w:line="240" w:lineRule="auto"/>
        <w:ind w:left="720"/>
        <w:jc w:val="both"/>
        <w:rPr>
          <w:rFonts w:ascii="Tahoma" w:hAnsi="Tahoma" w:cs="Tahoma"/>
          <w:sz w:val="20"/>
          <w:szCs w:val="20"/>
        </w:rPr>
      </w:pPr>
    </w:p>
    <w:p w:rsidR="009F48B0" w:rsidRPr="009F48B0" w:rsidRDefault="009F48B0" w:rsidP="009F48B0">
      <w:pPr>
        <w:numPr>
          <w:ilvl w:val="0"/>
          <w:numId w:val="6"/>
        </w:numPr>
        <w:spacing w:after="0" w:line="240" w:lineRule="auto"/>
        <w:jc w:val="both"/>
        <w:rPr>
          <w:rFonts w:ascii="Tahoma" w:hAnsi="Tahoma" w:cs="Tahoma"/>
          <w:sz w:val="20"/>
          <w:szCs w:val="20"/>
        </w:rPr>
      </w:pPr>
      <w:r w:rsidRPr="009F48B0">
        <w:rPr>
          <w:rFonts w:ascii="Tahoma" w:hAnsi="Tahoma" w:cs="Tahoma"/>
          <w:sz w:val="20"/>
          <w:szCs w:val="20"/>
        </w:rPr>
        <w:t>En el caso de autos, la Entidad ha denunciado mediante Carta Nº 279-2010-MPF/2010 que el Contratista habría incumplido injustificadamente sus obligaciones derivadas del Contrato Nº 004-2010-MPF/CA. El cumplimiento de dichas obligaciones fue requerido para ello mediante Carta Nº 256-2010-PF/SG.A, con la cual, según la Entidad, se le indicó al contratista que de continuar con el incumplimiento se procedería a resolver el contrato.</w:t>
      </w:r>
    </w:p>
    <w:p w:rsidR="00637722" w:rsidRDefault="00637722" w:rsidP="00637722">
      <w:pPr>
        <w:spacing w:after="0" w:line="240" w:lineRule="auto"/>
        <w:ind w:left="720"/>
        <w:jc w:val="both"/>
        <w:rPr>
          <w:rFonts w:ascii="Tahoma" w:hAnsi="Tahoma" w:cs="Tahoma"/>
          <w:sz w:val="20"/>
          <w:szCs w:val="20"/>
        </w:rPr>
      </w:pPr>
    </w:p>
    <w:p w:rsidR="009F48B0" w:rsidRPr="009F48B0" w:rsidRDefault="009F48B0" w:rsidP="009F48B0">
      <w:pPr>
        <w:numPr>
          <w:ilvl w:val="0"/>
          <w:numId w:val="6"/>
        </w:numPr>
        <w:spacing w:after="0" w:line="240" w:lineRule="auto"/>
        <w:jc w:val="both"/>
        <w:rPr>
          <w:rFonts w:ascii="Tahoma" w:hAnsi="Tahoma" w:cs="Tahoma"/>
          <w:sz w:val="20"/>
          <w:szCs w:val="20"/>
        </w:rPr>
      </w:pPr>
      <w:r w:rsidRPr="009F48B0">
        <w:rPr>
          <w:rFonts w:ascii="Tahoma" w:hAnsi="Tahoma" w:cs="Tahoma"/>
          <w:sz w:val="20"/>
          <w:szCs w:val="20"/>
        </w:rPr>
        <w:t>Sin embargo, la Entidad no ha remitido a este Colegiado dicha misiva, a efectos de determinar si fue debidamente notificada por conducto notarial, y si se le concedió al contratista el plazo de Ley, por lo que no se puede concluir que se haya configurado la causal de la infracción correspondiente a dar lugar a la resolución del contrato por responsabilidad atribuible al Contratista.</w:t>
      </w:r>
    </w:p>
    <w:p w:rsidR="00DB090B" w:rsidRDefault="00DB090B" w:rsidP="009F48B0">
      <w:pPr>
        <w:ind w:left="720"/>
        <w:jc w:val="both"/>
        <w:rPr>
          <w:rFonts w:ascii="Tahoma" w:hAnsi="Tahoma" w:cs="Tahoma"/>
          <w:b/>
          <w:bCs/>
          <w:i/>
          <w:iCs/>
          <w:sz w:val="20"/>
          <w:szCs w:val="20"/>
        </w:rPr>
      </w:pPr>
    </w:p>
    <w:p w:rsidR="009F48B0" w:rsidRPr="009F48B0" w:rsidRDefault="009F48B0" w:rsidP="009F48B0">
      <w:pPr>
        <w:ind w:left="720"/>
        <w:jc w:val="both"/>
        <w:rPr>
          <w:rFonts w:ascii="Tahoma" w:hAnsi="Tahoma" w:cs="Tahoma"/>
          <w:b/>
          <w:bCs/>
          <w:i/>
          <w:iCs/>
          <w:sz w:val="20"/>
          <w:szCs w:val="20"/>
        </w:rPr>
      </w:pPr>
      <w:r w:rsidRPr="009F48B0">
        <w:rPr>
          <w:rFonts w:ascii="Tahoma" w:hAnsi="Tahoma" w:cs="Tahoma"/>
          <w:b/>
          <w:bCs/>
          <w:i/>
          <w:iCs/>
          <w:sz w:val="20"/>
          <w:szCs w:val="20"/>
        </w:rPr>
        <w:t>En cuanto a la acumulación del monto máximo de penalidad por mora</w:t>
      </w:r>
    </w:p>
    <w:p w:rsidR="009F48B0" w:rsidRPr="009F48B0" w:rsidRDefault="009F48B0" w:rsidP="009F48B0">
      <w:pPr>
        <w:numPr>
          <w:ilvl w:val="0"/>
          <w:numId w:val="6"/>
        </w:numPr>
        <w:spacing w:after="0" w:line="240" w:lineRule="auto"/>
        <w:jc w:val="both"/>
        <w:rPr>
          <w:rFonts w:ascii="Tahoma" w:hAnsi="Tahoma" w:cs="Tahoma"/>
          <w:sz w:val="20"/>
          <w:szCs w:val="20"/>
        </w:rPr>
      </w:pPr>
      <w:r w:rsidRPr="009F48B0">
        <w:rPr>
          <w:rFonts w:ascii="Tahoma" w:hAnsi="Tahoma" w:cs="Tahoma"/>
          <w:sz w:val="20"/>
          <w:szCs w:val="20"/>
        </w:rPr>
        <w:t>Sin perjuicio de lo anterior, y habida cuenta que en el caso de autos la resolución del contrato se debió también a que el Contratista habría acumulado el monto máximo de penalidad por mora, resulta pertinente analizar dicho aspecto.</w:t>
      </w:r>
    </w:p>
    <w:p w:rsidR="00637722" w:rsidRDefault="00637722" w:rsidP="00637722">
      <w:pPr>
        <w:spacing w:after="0" w:line="240" w:lineRule="auto"/>
        <w:ind w:left="720"/>
        <w:jc w:val="both"/>
        <w:rPr>
          <w:rFonts w:ascii="Tahoma" w:hAnsi="Tahoma" w:cs="Tahoma"/>
          <w:sz w:val="20"/>
          <w:szCs w:val="20"/>
        </w:rPr>
      </w:pPr>
    </w:p>
    <w:p w:rsidR="009F48B0" w:rsidRPr="009F48B0" w:rsidRDefault="009F48B0" w:rsidP="009F48B0">
      <w:pPr>
        <w:numPr>
          <w:ilvl w:val="0"/>
          <w:numId w:val="6"/>
        </w:numPr>
        <w:spacing w:after="0" w:line="240" w:lineRule="auto"/>
        <w:jc w:val="both"/>
        <w:rPr>
          <w:rFonts w:ascii="Tahoma" w:hAnsi="Tahoma" w:cs="Tahoma"/>
          <w:sz w:val="20"/>
          <w:szCs w:val="20"/>
        </w:rPr>
      </w:pPr>
      <w:r w:rsidRPr="009F48B0">
        <w:rPr>
          <w:rFonts w:ascii="Tahoma" w:hAnsi="Tahoma" w:cs="Tahoma"/>
          <w:sz w:val="20"/>
          <w:szCs w:val="20"/>
        </w:rPr>
        <w:t xml:space="preserve">Sobre este particular, el tercer párrafo del artículo 169º del Reglamento señala que </w:t>
      </w:r>
      <w:r w:rsidRPr="009F48B0">
        <w:rPr>
          <w:rFonts w:ascii="Tahoma" w:hAnsi="Tahoma" w:cs="Tahoma"/>
          <w:i/>
          <w:iCs/>
          <w:sz w:val="20"/>
          <w:szCs w:val="20"/>
        </w:rPr>
        <w:t>“No será necesario efectuar un requerimiento previo cuando la resolución del contrato se deba a la acumulación del monto máximo de penalidad por mora, o por otras penalidades, o cuando la situación de incumplimiento no pueda ser revertida.  En este caso, bastará comunicar al contratista mediante carta notarial la decisión de resolver el contrato”.</w:t>
      </w:r>
    </w:p>
    <w:p w:rsidR="00637722" w:rsidRPr="00637722" w:rsidRDefault="00637722" w:rsidP="00637722">
      <w:pPr>
        <w:spacing w:after="0" w:line="240" w:lineRule="auto"/>
        <w:ind w:left="720"/>
        <w:jc w:val="both"/>
        <w:rPr>
          <w:rFonts w:ascii="Tahoma" w:hAnsi="Tahoma" w:cs="Tahoma"/>
          <w:sz w:val="20"/>
          <w:szCs w:val="20"/>
          <w:u w:val="single"/>
        </w:rPr>
      </w:pPr>
    </w:p>
    <w:p w:rsidR="00637722" w:rsidRDefault="009F48B0" w:rsidP="00637722">
      <w:pPr>
        <w:numPr>
          <w:ilvl w:val="0"/>
          <w:numId w:val="6"/>
        </w:numPr>
        <w:spacing w:after="0" w:line="240" w:lineRule="auto"/>
        <w:jc w:val="both"/>
        <w:rPr>
          <w:rFonts w:ascii="Tahoma" w:hAnsi="Tahoma" w:cs="Tahoma"/>
          <w:sz w:val="20"/>
          <w:szCs w:val="20"/>
          <w:u w:val="single"/>
        </w:rPr>
      </w:pPr>
      <w:r w:rsidRPr="009F48B0">
        <w:rPr>
          <w:rFonts w:ascii="Tahoma" w:hAnsi="Tahoma" w:cs="Tahoma"/>
          <w:sz w:val="20"/>
          <w:szCs w:val="20"/>
        </w:rPr>
        <w:t xml:space="preserve">Precisamente, advertimos que en el caso que nos ocupa, mediante la Carta Nº 024-2010-MPF/G.A., notificada por conducto notarial el 03 de agosto de 2010, la Entidad resolvió el citado contrato debido a que el Contratista habría incumplido sus obligaciones y </w:t>
      </w:r>
      <w:r w:rsidRPr="009F48B0">
        <w:rPr>
          <w:rFonts w:ascii="Tahoma" w:hAnsi="Tahoma" w:cs="Tahoma"/>
          <w:sz w:val="20"/>
          <w:szCs w:val="20"/>
          <w:u w:val="single"/>
        </w:rPr>
        <w:t>acumuló el monto máximo de penalidad por mora.</w:t>
      </w:r>
    </w:p>
    <w:p w:rsidR="00637722" w:rsidRDefault="00637722" w:rsidP="00637722">
      <w:pPr>
        <w:pStyle w:val="Prrafodelista"/>
        <w:rPr>
          <w:rFonts w:ascii="Tahoma" w:hAnsi="Tahoma" w:cs="Tahoma"/>
          <w:sz w:val="20"/>
        </w:rPr>
      </w:pPr>
    </w:p>
    <w:p w:rsidR="009F48B0" w:rsidRPr="00637722" w:rsidRDefault="009F48B0" w:rsidP="00637722">
      <w:pPr>
        <w:spacing w:after="0" w:line="240" w:lineRule="auto"/>
        <w:ind w:left="720"/>
        <w:jc w:val="both"/>
        <w:rPr>
          <w:rFonts w:ascii="Tahoma" w:hAnsi="Tahoma" w:cs="Tahoma"/>
          <w:sz w:val="20"/>
          <w:szCs w:val="20"/>
          <w:u w:val="single"/>
        </w:rPr>
      </w:pPr>
      <w:r w:rsidRPr="00637722">
        <w:rPr>
          <w:rFonts w:ascii="Tahoma" w:hAnsi="Tahoma" w:cs="Tahoma"/>
          <w:sz w:val="20"/>
          <w:szCs w:val="20"/>
        </w:rPr>
        <w:t>Esto se explica debido a que el Contratista se adjudicó la buena pro para suministrar frijol para los programas de complementación alimentaria de los comedores, el 28 de mayo de 2010 y, el 11 de junio del mismo año, se  suscribió el contrato entre la Entidad y el Contratista, según el cual, este último debía suministrar los bienes en el plazo de dos (02) días hábiles.</w:t>
      </w:r>
    </w:p>
    <w:p w:rsidR="00F90486" w:rsidRDefault="00F90486" w:rsidP="00637722">
      <w:pPr>
        <w:spacing w:line="240" w:lineRule="auto"/>
        <w:ind w:left="720"/>
        <w:jc w:val="both"/>
        <w:rPr>
          <w:rFonts w:ascii="Tahoma" w:hAnsi="Tahoma" w:cs="Tahoma"/>
          <w:sz w:val="20"/>
          <w:szCs w:val="20"/>
        </w:rPr>
      </w:pPr>
    </w:p>
    <w:p w:rsidR="009F48B0" w:rsidRPr="009F48B0" w:rsidRDefault="009F48B0" w:rsidP="00637722">
      <w:pPr>
        <w:spacing w:line="240" w:lineRule="auto"/>
        <w:ind w:left="720"/>
        <w:jc w:val="both"/>
        <w:rPr>
          <w:rFonts w:ascii="Tahoma" w:hAnsi="Tahoma" w:cs="Tahoma"/>
          <w:sz w:val="20"/>
          <w:szCs w:val="20"/>
        </w:rPr>
      </w:pPr>
      <w:r w:rsidRPr="009F48B0">
        <w:rPr>
          <w:rFonts w:ascii="Tahoma" w:hAnsi="Tahoma" w:cs="Tahoma"/>
          <w:sz w:val="20"/>
          <w:szCs w:val="20"/>
        </w:rPr>
        <w:t xml:space="preserve">No obstante dicho plazo, a pesar de haber transcurrido 45 días de retraso para la entrega de los bienes, el contratista no cumplió con su obligación contractual, por lo que a dicha fecha, según lo informado por la Entidad, habría llegado a acumular el </w:t>
      </w:r>
      <w:r w:rsidRPr="009F48B0">
        <w:rPr>
          <w:rFonts w:ascii="Tahoma" w:hAnsi="Tahoma" w:cs="Tahoma"/>
          <w:sz w:val="20"/>
          <w:szCs w:val="20"/>
        </w:rPr>
        <w:lastRenderedPageBreak/>
        <w:t>monto máximo penalidad por mora superior al 10% del monto del contrato, es decir, un equivalente a S/. 3 016.00 Nuevos Soles.</w:t>
      </w:r>
    </w:p>
    <w:p w:rsidR="009F48B0" w:rsidRPr="009F48B0" w:rsidRDefault="009F48B0" w:rsidP="00637722">
      <w:pPr>
        <w:numPr>
          <w:ilvl w:val="0"/>
          <w:numId w:val="6"/>
        </w:numPr>
        <w:spacing w:after="0" w:line="240" w:lineRule="auto"/>
        <w:jc w:val="both"/>
        <w:rPr>
          <w:rFonts w:ascii="Tahoma" w:hAnsi="Tahoma" w:cs="Tahoma"/>
          <w:sz w:val="20"/>
          <w:szCs w:val="20"/>
        </w:rPr>
      </w:pPr>
      <w:r w:rsidRPr="009F48B0">
        <w:rPr>
          <w:rFonts w:ascii="Tahoma" w:hAnsi="Tahoma" w:cs="Tahoma"/>
          <w:sz w:val="20"/>
          <w:szCs w:val="20"/>
        </w:rPr>
        <w:t>Al respecto debe indicarse que tanto en las Bases del proceso, como en la cláusula duodécima del contrato, se estableció lo siguiente:</w:t>
      </w:r>
    </w:p>
    <w:p w:rsidR="00DB090B" w:rsidRDefault="00DB090B" w:rsidP="00637722">
      <w:pPr>
        <w:spacing w:line="240" w:lineRule="auto"/>
        <w:ind w:left="720"/>
        <w:jc w:val="both"/>
        <w:rPr>
          <w:rFonts w:ascii="Tahoma" w:hAnsi="Tahoma" w:cs="Tahoma"/>
          <w:sz w:val="20"/>
          <w:szCs w:val="20"/>
        </w:rPr>
      </w:pPr>
    </w:p>
    <w:p w:rsidR="009F48B0" w:rsidRPr="009F48B0" w:rsidRDefault="009F48B0" w:rsidP="00637722">
      <w:pPr>
        <w:spacing w:line="240" w:lineRule="auto"/>
        <w:ind w:left="720"/>
        <w:jc w:val="both"/>
        <w:rPr>
          <w:rFonts w:ascii="Tahoma" w:hAnsi="Tahoma" w:cs="Tahoma"/>
          <w:i/>
          <w:iCs/>
          <w:sz w:val="20"/>
          <w:szCs w:val="20"/>
        </w:rPr>
      </w:pPr>
      <w:r w:rsidRPr="009F48B0">
        <w:rPr>
          <w:rFonts w:ascii="Tahoma" w:hAnsi="Tahoma" w:cs="Tahoma"/>
          <w:sz w:val="20"/>
          <w:szCs w:val="20"/>
        </w:rPr>
        <w:t>“</w:t>
      </w:r>
      <w:r w:rsidRPr="009F48B0">
        <w:rPr>
          <w:rFonts w:ascii="Tahoma" w:hAnsi="Tahoma" w:cs="Tahoma"/>
          <w:b/>
          <w:bCs/>
          <w:sz w:val="20"/>
          <w:szCs w:val="20"/>
        </w:rPr>
        <w:t>CLÁUSULA</w:t>
      </w:r>
      <w:r w:rsidRPr="009F48B0">
        <w:rPr>
          <w:rFonts w:ascii="Tahoma" w:hAnsi="Tahoma" w:cs="Tahoma"/>
          <w:b/>
          <w:bCs/>
          <w:i/>
          <w:iCs/>
          <w:sz w:val="20"/>
          <w:szCs w:val="20"/>
        </w:rPr>
        <w:t xml:space="preserve"> DUODÉCIMA: PENALIDADES</w:t>
      </w:r>
    </w:p>
    <w:p w:rsidR="009F48B0" w:rsidRPr="009F48B0" w:rsidRDefault="009F48B0" w:rsidP="00637722">
      <w:pPr>
        <w:pStyle w:val="Textoindependiente"/>
        <w:widowControl w:val="0"/>
        <w:spacing w:line="240" w:lineRule="auto"/>
        <w:ind w:left="993" w:right="424"/>
        <w:jc w:val="both"/>
        <w:rPr>
          <w:rFonts w:ascii="Tahoma" w:hAnsi="Tahoma" w:cs="Tahoma"/>
          <w:sz w:val="20"/>
          <w:szCs w:val="20"/>
        </w:rPr>
      </w:pPr>
      <w:r w:rsidRPr="009F48B0">
        <w:rPr>
          <w:rFonts w:ascii="Tahoma" w:hAnsi="Tahoma" w:cs="Tahoma"/>
          <w:sz w:val="20"/>
          <w:szCs w:val="20"/>
        </w:rPr>
        <w:t>Si EL CONTRATISTA incurre en retraso injustificado en la ejecución de las prestaciones objeto del contrato, LA ENTIDAD le aplicará al contratista una penalidad por cada día de atraso, hasta por un monto máximo equivalente al diez por ciento (10%) del monto del contrato vigente o, de ser el caso, del ítem que debió ejecutarse en concordancia con el artículo 165° del Reglamento de la Ley de Contrataciones del Estado. En todos los casos, la penalidad se aplicará automáticamente y se calculará de acuerdo a la siguiente fórmula:</w:t>
      </w:r>
    </w:p>
    <w:tbl>
      <w:tblPr>
        <w:tblW w:w="0" w:type="auto"/>
        <w:jc w:val="center"/>
        <w:tblLayout w:type="fixed"/>
        <w:tblCellMar>
          <w:left w:w="70" w:type="dxa"/>
          <w:right w:w="70" w:type="dxa"/>
        </w:tblCellMar>
        <w:tblLook w:val="0000"/>
      </w:tblPr>
      <w:tblGrid>
        <w:gridCol w:w="3118"/>
        <w:gridCol w:w="3119"/>
      </w:tblGrid>
      <w:tr w:rsidR="009F48B0" w:rsidRPr="009F48B0" w:rsidTr="00637722">
        <w:trPr>
          <w:cantSplit/>
          <w:jc w:val="center"/>
        </w:trPr>
        <w:tc>
          <w:tcPr>
            <w:tcW w:w="3118" w:type="dxa"/>
            <w:vMerge w:val="restart"/>
            <w:vAlign w:val="center"/>
          </w:tcPr>
          <w:p w:rsidR="009F48B0" w:rsidRPr="009F48B0" w:rsidRDefault="009F48B0" w:rsidP="00637722">
            <w:pPr>
              <w:ind w:left="993" w:right="424"/>
              <w:jc w:val="both"/>
              <w:rPr>
                <w:rFonts w:ascii="Tahoma" w:hAnsi="Tahoma" w:cs="Tahoma"/>
                <w:sz w:val="20"/>
                <w:szCs w:val="20"/>
              </w:rPr>
            </w:pPr>
            <w:r w:rsidRPr="009F48B0">
              <w:rPr>
                <w:rFonts w:ascii="Tahoma" w:hAnsi="Tahoma" w:cs="Tahoma"/>
                <w:sz w:val="20"/>
                <w:szCs w:val="20"/>
              </w:rPr>
              <w:t>Penalidad Diaria =</w:t>
            </w:r>
          </w:p>
        </w:tc>
        <w:tc>
          <w:tcPr>
            <w:tcW w:w="3119" w:type="dxa"/>
            <w:tcBorders>
              <w:bottom w:val="single" w:sz="4" w:space="0" w:color="auto"/>
            </w:tcBorders>
            <w:vAlign w:val="center"/>
          </w:tcPr>
          <w:p w:rsidR="009F48B0" w:rsidRPr="009F48B0" w:rsidRDefault="009F48B0" w:rsidP="00637722">
            <w:pPr>
              <w:ind w:left="993" w:right="424"/>
              <w:jc w:val="both"/>
              <w:rPr>
                <w:rFonts w:ascii="Tahoma" w:hAnsi="Tahoma" w:cs="Tahoma"/>
                <w:sz w:val="20"/>
                <w:szCs w:val="20"/>
              </w:rPr>
            </w:pPr>
            <w:r w:rsidRPr="009F48B0">
              <w:rPr>
                <w:rFonts w:ascii="Tahoma" w:hAnsi="Tahoma" w:cs="Tahoma"/>
                <w:sz w:val="20"/>
                <w:szCs w:val="20"/>
              </w:rPr>
              <w:t xml:space="preserve">0.10 x Monto </w:t>
            </w:r>
          </w:p>
        </w:tc>
      </w:tr>
      <w:tr w:rsidR="009F48B0" w:rsidRPr="009F48B0" w:rsidTr="00637722">
        <w:trPr>
          <w:cantSplit/>
          <w:jc w:val="center"/>
        </w:trPr>
        <w:tc>
          <w:tcPr>
            <w:tcW w:w="3118" w:type="dxa"/>
            <w:vMerge/>
            <w:vAlign w:val="center"/>
          </w:tcPr>
          <w:p w:rsidR="009F48B0" w:rsidRPr="009F48B0" w:rsidRDefault="009F48B0" w:rsidP="00637722">
            <w:pPr>
              <w:ind w:left="993" w:right="424"/>
              <w:jc w:val="both"/>
              <w:rPr>
                <w:rFonts w:ascii="Tahoma" w:hAnsi="Tahoma" w:cs="Tahoma"/>
                <w:sz w:val="20"/>
                <w:szCs w:val="20"/>
              </w:rPr>
            </w:pPr>
          </w:p>
        </w:tc>
        <w:tc>
          <w:tcPr>
            <w:tcW w:w="3119" w:type="dxa"/>
            <w:vAlign w:val="center"/>
          </w:tcPr>
          <w:p w:rsidR="009F48B0" w:rsidRPr="009F48B0" w:rsidRDefault="009F48B0" w:rsidP="00637722">
            <w:pPr>
              <w:ind w:left="993" w:right="424"/>
              <w:jc w:val="both"/>
              <w:rPr>
                <w:rFonts w:ascii="Tahoma" w:hAnsi="Tahoma" w:cs="Tahoma"/>
                <w:sz w:val="20"/>
                <w:szCs w:val="20"/>
              </w:rPr>
            </w:pPr>
            <w:r w:rsidRPr="009F48B0">
              <w:rPr>
                <w:rFonts w:ascii="Tahoma" w:hAnsi="Tahoma" w:cs="Tahoma"/>
                <w:sz w:val="20"/>
                <w:szCs w:val="20"/>
              </w:rPr>
              <w:t>F x Plazo en días</w:t>
            </w:r>
          </w:p>
        </w:tc>
      </w:tr>
    </w:tbl>
    <w:p w:rsidR="009F48B0" w:rsidRPr="009F48B0" w:rsidRDefault="009F48B0" w:rsidP="009F48B0">
      <w:pPr>
        <w:ind w:left="993" w:right="424"/>
        <w:jc w:val="both"/>
        <w:rPr>
          <w:rFonts w:ascii="Tahoma" w:hAnsi="Tahoma" w:cs="Tahoma"/>
          <w:sz w:val="20"/>
          <w:szCs w:val="20"/>
        </w:rPr>
      </w:pPr>
      <w:r w:rsidRPr="009F48B0">
        <w:rPr>
          <w:rFonts w:ascii="Tahoma" w:hAnsi="Tahoma" w:cs="Tahoma"/>
          <w:sz w:val="20"/>
          <w:szCs w:val="20"/>
        </w:rPr>
        <w:t>Donde:</w:t>
      </w:r>
      <w:r w:rsidRPr="009F48B0">
        <w:rPr>
          <w:rFonts w:ascii="Tahoma" w:hAnsi="Tahoma" w:cs="Tahoma"/>
          <w:sz w:val="20"/>
          <w:szCs w:val="20"/>
        </w:rPr>
        <w:tab/>
      </w:r>
    </w:p>
    <w:p w:rsidR="009F48B0" w:rsidRPr="009F48B0" w:rsidRDefault="009F48B0" w:rsidP="009F48B0">
      <w:pPr>
        <w:ind w:left="993" w:right="424"/>
        <w:jc w:val="both"/>
        <w:rPr>
          <w:rFonts w:ascii="Tahoma" w:hAnsi="Tahoma" w:cs="Tahoma"/>
          <w:b/>
          <w:bCs/>
          <w:i/>
          <w:iCs/>
          <w:color w:val="0000FF"/>
          <w:sz w:val="20"/>
          <w:szCs w:val="20"/>
        </w:rPr>
      </w:pPr>
      <w:r w:rsidRPr="009F48B0">
        <w:rPr>
          <w:rFonts w:ascii="Tahoma" w:hAnsi="Tahoma" w:cs="Tahoma"/>
          <w:b/>
          <w:bCs/>
          <w:i/>
          <w:iCs/>
          <w:color w:val="0000FF"/>
          <w:sz w:val="20"/>
          <w:szCs w:val="20"/>
        </w:rPr>
        <w:t>F = 0.25 para plazos mayores a sesenta (60) días o;</w:t>
      </w:r>
    </w:p>
    <w:p w:rsidR="009F48B0" w:rsidRPr="009F48B0" w:rsidRDefault="009F48B0" w:rsidP="009F48B0">
      <w:pPr>
        <w:ind w:left="993" w:right="424"/>
        <w:jc w:val="both"/>
        <w:rPr>
          <w:rFonts w:ascii="Tahoma" w:hAnsi="Tahoma" w:cs="Tahoma"/>
          <w:b/>
          <w:bCs/>
          <w:i/>
          <w:iCs/>
          <w:color w:val="0000FF"/>
          <w:sz w:val="20"/>
          <w:szCs w:val="20"/>
        </w:rPr>
      </w:pPr>
      <w:r w:rsidRPr="009F48B0">
        <w:rPr>
          <w:rFonts w:ascii="Tahoma" w:hAnsi="Tahoma" w:cs="Tahoma"/>
          <w:b/>
          <w:bCs/>
          <w:i/>
          <w:iCs/>
          <w:color w:val="0000FF"/>
          <w:sz w:val="20"/>
          <w:szCs w:val="20"/>
        </w:rPr>
        <w:t>F = 0.40 para plazos menores o iguales a sesenta (60) días.</w:t>
      </w:r>
    </w:p>
    <w:p w:rsidR="009F48B0" w:rsidRPr="009F48B0" w:rsidRDefault="009F48B0" w:rsidP="00637722">
      <w:pPr>
        <w:spacing w:line="240" w:lineRule="auto"/>
        <w:ind w:left="992" w:right="425"/>
        <w:jc w:val="both"/>
        <w:rPr>
          <w:rFonts w:ascii="Tahoma" w:hAnsi="Tahoma" w:cs="Tahoma"/>
          <w:sz w:val="20"/>
          <w:szCs w:val="20"/>
        </w:rPr>
      </w:pPr>
      <w:r w:rsidRPr="009F48B0">
        <w:rPr>
          <w:rFonts w:ascii="Tahoma" w:hAnsi="Tahoma" w:cs="Tahoma"/>
          <w:sz w:val="20"/>
          <w:szCs w:val="20"/>
        </w:rPr>
        <w:t>Cuando se llegue a cubrir el monto máximo de la penalidad, LA ENTIDAD podrá resolver el contrato por incumplimiento.</w:t>
      </w:r>
    </w:p>
    <w:p w:rsidR="009F48B0" w:rsidRPr="009F48B0" w:rsidRDefault="009F48B0" w:rsidP="00DB090B">
      <w:pPr>
        <w:spacing w:line="240" w:lineRule="auto"/>
        <w:ind w:left="992" w:right="425"/>
        <w:jc w:val="both"/>
        <w:rPr>
          <w:rFonts w:ascii="Tahoma" w:hAnsi="Tahoma" w:cs="Tahoma"/>
          <w:sz w:val="20"/>
          <w:szCs w:val="20"/>
        </w:rPr>
      </w:pPr>
      <w:r w:rsidRPr="009F48B0">
        <w:rPr>
          <w:rFonts w:ascii="Tahoma" w:hAnsi="Tahoma" w:cs="Tahoma"/>
          <w:sz w:val="20"/>
          <w:szCs w:val="20"/>
        </w:rPr>
        <w:t xml:space="preserve"> Esta penalidad será deducida de los pagos a cuenta, del pago final o en la liquidación final; o si fuese necesario se cobrará del monto resultante de la ejecución de las garantías de Fiel Cumplimiento o por el Monto diferencial de la propuesta (de ser el caso). </w:t>
      </w:r>
    </w:p>
    <w:p w:rsidR="009F48B0" w:rsidRPr="009F48B0" w:rsidRDefault="009F48B0" w:rsidP="00637722">
      <w:pPr>
        <w:spacing w:line="240" w:lineRule="auto"/>
        <w:ind w:left="992" w:right="425"/>
        <w:jc w:val="both"/>
        <w:rPr>
          <w:rFonts w:ascii="Tahoma" w:hAnsi="Tahoma" w:cs="Tahoma"/>
          <w:sz w:val="20"/>
          <w:szCs w:val="20"/>
        </w:rPr>
      </w:pPr>
      <w:r w:rsidRPr="009F48B0">
        <w:rPr>
          <w:rFonts w:ascii="Tahoma" w:hAnsi="Tahoma" w:cs="Tahoma"/>
          <w:sz w:val="20"/>
          <w:szCs w:val="20"/>
        </w:rPr>
        <w:t>La justificación por el retraso se sujeta a lo dispuesto por el Código Civil y demás normas concordantes.</w:t>
      </w:r>
    </w:p>
    <w:p w:rsidR="009F48B0" w:rsidRPr="009F48B0" w:rsidRDefault="009F48B0" w:rsidP="009F48B0">
      <w:pPr>
        <w:ind w:left="993" w:right="424"/>
        <w:jc w:val="both"/>
        <w:rPr>
          <w:rFonts w:ascii="Tahoma" w:hAnsi="Tahoma" w:cs="Tahoma"/>
          <w:b/>
          <w:bCs/>
          <w:i/>
          <w:iCs/>
          <w:sz w:val="20"/>
          <w:szCs w:val="20"/>
        </w:rPr>
      </w:pPr>
      <w:r w:rsidRPr="009F48B0">
        <w:rPr>
          <w:rFonts w:ascii="Tahoma" w:hAnsi="Tahoma" w:cs="Tahoma"/>
          <w:b/>
          <w:bCs/>
          <w:i/>
          <w:iCs/>
          <w:sz w:val="20"/>
          <w:szCs w:val="20"/>
        </w:rPr>
        <w:t>CLÁUSULA DÉCIMO TERCERA: RESOLUCIÓN DEL CONTRATO</w:t>
      </w:r>
    </w:p>
    <w:p w:rsidR="009F48B0" w:rsidRPr="009F48B0" w:rsidRDefault="009F48B0" w:rsidP="00637722">
      <w:pPr>
        <w:spacing w:line="240" w:lineRule="auto"/>
        <w:ind w:left="992"/>
        <w:jc w:val="both"/>
        <w:rPr>
          <w:rFonts w:ascii="Tahoma" w:hAnsi="Tahoma" w:cs="Tahoma"/>
          <w:sz w:val="20"/>
          <w:szCs w:val="20"/>
        </w:rPr>
      </w:pPr>
      <w:r w:rsidRPr="009F48B0">
        <w:rPr>
          <w:rFonts w:ascii="Tahoma" w:hAnsi="Tahoma" w:cs="Tahoma"/>
          <w:sz w:val="20"/>
          <w:szCs w:val="20"/>
        </w:rPr>
        <w:t>Cualquiera de las partes podrá resolver el contrato, de conformidad con los artículos 40º, inciso c), y 44º de la Ley, y el artículo 167º y 168º de su Reglamento. De darse el caso, LA ENTIDAD procederá de acuerdo a lo establecido en el artículo 169° del Reglamento de la Ley de Contrataciones del Estado”.</w:t>
      </w:r>
    </w:p>
    <w:p w:rsidR="009F48B0" w:rsidRDefault="009F48B0" w:rsidP="009F48B0">
      <w:pPr>
        <w:numPr>
          <w:ilvl w:val="0"/>
          <w:numId w:val="6"/>
        </w:numPr>
        <w:spacing w:after="0" w:line="240" w:lineRule="auto"/>
        <w:jc w:val="both"/>
        <w:rPr>
          <w:rFonts w:ascii="Tahoma" w:hAnsi="Tahoma" w:cs="Tahoma"/>
          <w:sz w:val="20"/>
          <w:szCs w:val="20"/>
        </w:rPr>
      </w:pPr>
      <w:r w:rsidRPr="009F48B0">
        <w:rPr>
          <w:rFonts w:ascii="Tahoma" w:hAnsi="Tahoma" w:cs="Tahoma"/>
          <w:sz w:val="20"/>
          <w:szCs w:val="20"/>
        </w:rPr>
        <w:t xml:space="preserve">De conformidad a lo descrito, se puede evidenciar que el Contratista tenía pleno conocimiento -al presentarse al proceso y suscribir el contrato- de las penalidades que se aplicarían al retraso en la entrega de los bienes, situación para la cual, la vigente  norma de contrataciones no ha previsto un requerimiento previo, debido a que la acumulación del monto máximo de penalidad por mora es una situación de hecho que se configura con el transcurrir del tiempo y el incumplimiento del contratista, no </w:t>
      </w:r>
      <w:r w:rsidRPr="009F48B0">
        <w:rPr>
          <w:rFonts w:ascii="Tahoma" w:hAnsi="Tahoma" w:cs="Tahoma"/>
          <w:sz w:val="20"/>
          <w:szCs w:val="20"/>
        </w:rPr>
        <w:lastRenderedPageBreak/>
        <w:t>pudiendo ser subsanado, pues la demora ya generó un detrimento en las metas programas por la Entidad.</w:t>
      </w:r>
    </w:p>
    <w:p w:rsidR="00DB090B" w:rsidRDefault="00DB090B" w:rsidP="00DB090B">
      <w:pPr>
        <w:spacing w:after="0" w:line="240" w:lineRule="auto"/>
        <w:ind w:left="720"/>
        <w:jc w:val="both"/>
        <w:rPr>
          <w:rFonts w:ascii="Tahoma" w:hAnsi="Tahoma" w:cs="Tahoma"/>
          <w:sz w:val="20"/>
          <w:szCs w:val="20"/>
        </w:rPr>
      </w:pPr>
    </w:p>
    <w:p w:rsidR="009F48B0" w:rsidRDefault="009F48B0" w:rsidP="00DB090B">
      <w:pPr>
        <w:numPr>
          <w:ilvl w:val="0"/>
          <w:numId w:val="6"/>
        </w:numPr>
        <w:spacing w:after="0" w:line="240" w:lineRule="auto"/>
        <w:jc w:val="both"/>
        <w:rPr>
          <w:rFonts w:ascii="Tahoma" w:hAnsi="Tahoma" w:cs="Tahoma"/>
          <w:sz w:val="20"/>
          <w:szCs w:val="20"/>
        </w:rPr>
      </w:pPr>
      <w:r w:rsidRPr="00DB090B">
        <w:rPr>
          <w:rFonts w:ascii="Tahoma" w:hAnsi="Tahoma" w:cs="Tahoma"/>
          <w:sz w:val="20"/>
          <w:szCs w:val="20"/>
        </w:rPr>
        <w:t>De esta manera, se ha demostrado que la Entidad ha resuelto de pleno derecho el Contrato Nº 004-2010-MPF/CA de acuerdo con el procedimiento previsto en el tercer párrafo del artículo 168 del Reglamento de la Ley de Contrataciones del Estado, sin que ésta - según lo informado por la Entidad - la haya cuestionado utilizando los mecanismo de solución de controversias previstos en la citada norma.</w:t>
      </w:r>
    </w:p>
    <w:p w:rsidR="00DB090B" w:rsidRDefault="00DB090B" w:rsidP="00DB090B">
      <w:pPr>
        <w:pStyle w:val="Prrafodelista"/>
        <w:rPr>
          <w:rFonts w:ascii="Tahoma" w:hAnsi="Tahoma" w:cs="Tahoma"/>
          <w:sz w:val="20"/>
        </w:rPr>
      </w:pPr>
    </w:p>
    <w:p w:rsidR="009F48B0" w:rsidRDefault="00DB090B" w:rsidP="00DB090B">
      <w:pPr>
        <w:numPr>
          <w:ilvl w:val="0"/>
          <w:numId w:val="6"/>
        </w:numPr>
        <w:spacing w:after="0" w:line="240" w:lineRule="auto"/>
        <w:jc w:val="both"/>
        <w:rPr>
          <w:rFonts w:ascii="Tahoma" w:hAnsi="Tahoma" w:cs="Tahoma"/>
          <w:sz w:val="20"/>
          <w:szCs w:val="20"/>
        </w:rPr>
      </w:pPr>
      <w:r>
        <w:rPr>
          <w:rFonts w:ascii="Tahoma" w:hAnsi="Tahoma" w:cs="Tahoma"/>
          <w:sz w:val="20"/>
          <w:szCs w:val="20"/>
        </w:rPr>
        <w:t>E</w:t>
      </w:r>
      <w:r w:rsidR="009F48B0" w:rsidRPr="00DB090B">
        <w:rPr>
          <w:rFonts w:ascii="Tahoma" w:hAnsi="Tahoma" w:cs="Tahoma"/>
          <w:sz w:val="20"/>
          <w:szCs w:val="20"/>
        </w:rPr>
        <w:t>n este punto, cabe precisar que de acuerdo a lo establecido en el artículo 52 de la Ley, las controversias que surjan entre las partes sobre la ejecución, interpretación, resolución, inexistencia, ineficacia o invalidez del contrato, se resolverán mediante conciliación y/o arbitraje, según el acuerdo de las partes, siendo que la parte que se tiene por afectada, tiene el derecho a solicitar su inicio</w:t>
      </w:r>
      <w:r w:rsidR="009F48B0" w:rsidRPr="009F48B0">
        <w:rPr>
          <w:rStyle w:val="Refdenotaalpie"/>
          <w:rFonts w:ascii="Tahoma" w:hAnsi="Tahoma" w:cs="Tahoma"/>
          <w:sz w:val="20"/>
          <w:szCs w:val="20"/>
        </w:rPr>
        <w:footnoteReference w:id="2"/>
      </w:r>
      <w:r w:rsidR="009F48B0" w:rsidRPr="00DB090B">
        <w:rPr>
          <w:rFonts w:ascii="Tahoma" w:hAnsi="Tahoma" w:cs="Tahoma"/>
          <w:sz w:val="20"/>
          <w:szCs w:val="20"/>
        </w:rPr>
        <w:t>. Entonces, considerando que El Contratista no solicitó discutir la resolución del Contrato dentro de los plazos establecidos en la norma conforme a su derecho, debe entenderse que consintió la misma, no siendo obligación de la Entidad recurrir a tales mecanismos como condición para proceder a la resolución del vínculo contractual.</w:t>
      </w:r>
    </w:p>
    <w:p w:rsidR="00DB090B" w:rsidRDefault="00DB090B" w:rsidP="00DB090B">
      <w:pPr>
        <w:pStyle w:val="Prrafodelista"/>
        <w:rPr>
          <w:rFonts w:ascii="Tahoma" w:hAnsi="Tahoma" w:cs="Tahoma"/>
          <w:sz w:val="20"/>
        </w:rPr>
      </w:pPr>
    </w:p>
    <w:p w:rsidR="009F48B0" w:rsidRPr="00DB090B" w:rsidRDefault="009F48B0" w:rsidP="00DB090B">
      <w:pPr>
        <w:numPr>
          <w:ilvl w:val="0"/>
          <w:numId w:val="6"/>
        </w:numPr>
        <w:spacing w:after="0" w:line="240" w:lineRule="auto"/>
        <w:jc w:val="both"/>
        <w:rPr>
          <w:rFonts w:ascii="Tahoma" w:hAnsi="Tahoma" w:cs="Tahoma"/>
          <w:sz w:val="20"/>
          <w:szCs w:val="20"/>
        </w:rPr>
      </w:pPr>
      <w:r w:rsidRPr="00DB090B">
        <w:rPr>
          <w:rFonts w:ascii="Tahoma" w:hAnsi="Tahoma" w:cs="Tahoma"/>
          <w:color w:val="000000"/>
          <w:sz w:val="20"/>
          <w:szCs w:val="20"/>
        </w:rPr>
        <w:t xml:space="preserve">Conforme a lo antes expuesto, y en la medida en que se ha demostrado que la Entidad cumplió el procedimiento de resolución contractual previsto en el artículo 169 del Reglamento, que el Contratista no ha presentado argumentos que permitan justificar su incumplimiento al </w:t>
      </w:r>
      <w:r w:rsidRPr="00DB090B">
        <w:rPr>
          <w:rFonts w:ascii="Tahoma" w:hAnsi="Tahoma" w:cs="Tahoma"/>
          <w:b/>
          <w:bCs/>
          <w:color w:val="000000"/>
          <w:sz w:val="20"/>
          <w:szCs w:val="20"/>
        </w:rPr>
        <w:t>haber llegado a acumular el monto máximo de la penalidad por mora o el monto máximo para otras penalidades, en la ejecución de la prestación,</w:t>
      </w:r>
      <w:r w:rsidRPr="00DB090B">
        <w:rPr>
          <w:rFonts w:ascii="Tahoma" w:hAnsi="Tahoma" w:cs="Tahoma"/>
          <w:sz w:val="20"/>
          <w:szCs w:val="20"/>
        </w:rPr>
        <w:t xml:space="preserve"> pues no se apersonó al mismo, ni presentó  sus descargos contradiciendo lo denunciado</w:t>
      </w:r>
      <w:r w:rsidRPr="00DB090B">
        <w:rPr>
          <w:rFonts w:ascii="Tahoma" w:hAnsi="Tahoma" w:cs="Tahoma"/>
          <w:b/>
          <w:bCs/>
          <w:color w:val="000000"/>
          <w:sz w:val="20"/>
          <w:szCs w:val="20"/>
        </w:rPr>
        <w:t xml:space="preserve"> </w:t>
      </w:r>
      <w:r w:rsidRPr="00DB090B">
        <w:rPr>
          <w:rFonts w:ascii="Tahoma" w:hAnsi="Tahoma" w:cs="Tahoma"/>
          <w:color w:val="000000"/>
          <w:sz w:val="20"/>
          <w:szCs w:val="20"/>
        </w:rPr>
        <w:t xml:space="preserve">y que adicionalmente no ha cuestionado la resolución del contrato en la vía correspondiente, se colige entonces que el Contratista ha incurrido en la causal de aplicación de sanción por dar lugar a la resolución  </w:t>
      </w:r>
      <w:r w:rsidRPr="00DB090B">
        <w:rPr>
          <w:rFonts w:ascii="Tahoma" w:hAnsi="Tahoma" w:cs="Tahoma"/>
          <w:sz w:val="20"/>
          <w:szCs w:val="20"/>
        </w:rPr>
        <w:t>de Contrato Nº004-2010-MPF/CA derivada de la Adjudicación de Menor Cuantía Nº 003-2010-MPF/CA, por lo que corresponde imponerle sanción administrativa.</w:t>
      </w:r>
    </w:p>
    <w:p w:rsidR="00D614C9" w:rsidRDefault="00D614C9" w:rsidP="009F48B0">
      <w:pPr>
        <w:tabs>
          <w:tab w:val="left" w:pos="0"/>
        </w:tabs>
        <w:ind w:left="720"/>
        <w:jc w:val="both"/>
        <w:rPr>
          <w:rFonts w:ascii="Tahoma" w:hAnsi="Tahoma" w:cs="Tahoma"/>
          <w:b/>
          <w:bCs/>
          <w:sz w:val="20"/>
          <w:szCs w:val="20"/>
          <w:u w:val="single"/>
        </w:rPr>
      </w:pPr>
    </w:p>
    <w:p w:rsidR="009F48B0" w:rsidRPr="009F48B0" w:rsidRDefault="009F48B0" w:rsidP="009F48B0">
      <w:pPr>
        <w:tabs>
          <w:tab w:val="left" w:pos="0"/>
        </w:tabs>
        <w:ind w:left="720"/>
        <w:jc w:val="both"/>
        <w:rPr>
          <w:rFonts w:ascii="Tahoma" w:hAnsi="Tahoma" w:cs="Tahoma"/>
          <w:b/>
          <w:bCs/>
          <w:sz w:val="20"/>
          <w:szCs w:val="20"/>
          <w:u w:val="single"/>
        </w:rPr>
      </w:pPr>
      <w:r w:rsidRPr="009F48B0">
        <w:rPr>
          <w:rFonts w:ascii="Tahoma" w:hAnsi="Tahoma" w:cs="Tahoma"/>
          <w:b/>
          <w:bCs/>
          <w:sz w:val="20"/>
          <w:szCs w:val="20"/>
          <w:u w:val="single"/>
        </w:rPr>
        <w:t>En relación con la sanción imponible</w:t>
      </w:r>
    </w:p>
    <w:p w:rsidR="009F48B0" w:rsidRPr="009F48B0" w:rsidRDefault="009F48B0" w:rsidP="009F48B0">
      <w:pPr>
        <w:numPr>
          <w:ilvl w:val="0"/>
          <w:numId w:val="6"/>
        </w:numPr>
        <w:spacing w:after="0" w:line="240" w:lineRule="auto"/>
        <w:jc w:val="both"/>
        <w:rPr>
          <w:rFonts w:ascii="Tahoma" w:hAnsi="Tahoma" w:cs="Tahoma"/>
          <w:sz w:val="20"/>
          <w:szCs w:val="20"/>
        </w:rPr>
      </w:pPr>
      <w:r w:rsidRPr="009F48B0">
        <w:rPr>
          <w:rFonts w:ascii="Tahoma" w:hAnsi="Tahoma" w:cs="Tahoma"/>
          <w:sz w:val="20"/>
          <w:szCs w:val="20"/>
        </w:rPr>
        <w:t xml:space="preserve">El artículo 51.2 de la Ley en concordancia con el artículo 237 del Reglamento establece que los agentes privados de contratación que </w:t>
      </w:r>
      <w:r w:rsidRPr="009F48B0">
        <w:rPr>
          <w:rFonts w:ascii="Tahoma" w:hAnsi="Tahoma" w:cs="Tahoma"/>
          <w:b/>
          <w:bCs/>
          <w:sz w:val="20"/>
          <w:szCs w:val="20"/>
        </w:rPr>
        <w:t>den lugar a la resolución de contrato</w:t>
      </w:r>
      <w:r w:rsidRPr="009F48B0">
        <w:rPr>
          <w:rFonts w:ascii="Tahoma" w:hAnsi="Tahoma" w:cs="Tahoma"/>
          <w:sz w:val="20"/>
          <w:szCs w:val="20"/>
        </w:rPr>
        <w:t>, orden de compra,</w:t>
      </w:r>
      <w:r w:rsidRPr="009F48B0">
        <w:rPr>
          <w:rFonts w:ascii="Tahoma" w:hAnsi="Tahoma" w:cs="Tahoma"/>
          <w:b/>
          <w:bCs/>
          <w:sz w:val="20"/>
          <w:szCs w:val="20"/>
        </w:rPr>
        <w:t xml:space="preserve"> por causal atribuible a su parte</w:t>
      </w:r>
      <w:r w:rsidRPr="009F48B0">
        <w:rPr>
          <w:rFonts w:ascii="Tahoma" w:hAnsi="Tahoma" w:cs="Tahoma"/>
          <w:sz w:val="20"/>
          <w:szCs w:val="20"/>
        </w:rPr>
        <w:t xml:space="preserve"> serán sancionados con inhabilitación temporal para contratar con el Estado por un período no menor de un (01) año ni mayor de tres (03) años.</w:t>
      </w:r>
    </w:p>
    <w:p w:rsidR="00D614C9" w:rsidRPr="00D614C9" w:rsidRDefault="00D614C9" w:rsidP="00D614C9">
      <w:pPr>
        <w:spacing w:after="0" w:line="240" w:lineRule="auto"/>
        <w:ind w:left="720"/>
        <w:jc w:val="both"/>
        <w:rPr>
          <w:rFonts w:ascii="Tahoma" w:hAnsi="Tahoma" w:cs="Tahoma"/>
          <w:sz w:val="20"/>
          <w:szCs w:val="20"/>
        </w:rPr>
      </w:pPr>
    </w:p>
    <w:p w:rsidR="009F48B0" w:rsidRPr="009F48B0" w:rsidRDefault="009F48B0" w:rsidP="009F48B0">
      <w:pPr>
        <w:numPr>
          <w:ilvl w:val="0"/>
          <w:numId w:val="6"/>
        </w:numPr>
        <w:spacing w:after="0" w:line="240" w:lineRule="auto"/>
        <w:jc w:val="both"/>
        <w:rPr>
          <w:rFonts w:ascii="Tahoma" w:hAnsi="Tahoma" w:cs="Tahoma"/>
          <w:sz w:val="20"/>
          <w:szCs w:val="20"/>
        </w:rPr>
      </w:pPr>
      <w:r w:rsidRPr="009F48B0">
        <w:rPr>
          <w:rFonts w:ascii="Tahoma" w:hAnsi="Tahoma" w:cs="Tahoma"/>
          <w:sz w:val="20"/>
          <w:szCs w:val="20"/>
          <w:lang w:val="es-MX"/>
        </w:rPr>
        <w:t xml:space="preserve">A efectos de graduar la sanción imponible, deben aplicarse los criterios </w:t>
      </w:r>
      <w:r w:rsidRPr="009F48B0">
        <w:rPr>
          <w:rFonts w:ascii="Tahoma" w:hAnsi="Tahoma" w:cs="Tahoma"/>
          <w:sz w:val="20"/>
          <w:szCs w:val="20"/>
        </w:rPr>
        <w:t>para la determinación gradual de la sanción previstos en el artículo 245</w:t>
      </w:r>
      <w:r w:rsidRPr="009F48B0">
        <w:rPr>
          <w:rFonts w:ascii="Tahoma" w:hAnsi="Tahoma" w:cs="Tahoma"/>
          <w:sz w:val="20"/>
          <w:szCs w:val="20"/>
          <w:vertAlign w:val="superscript"/>
        </w:rPr>
        <w:footnoteReference w:id="3"/>
      </w:r>
      <w:r w:rsidRPr="009F48B0">
        <w:rPr>
          <w:rFonts w:ascii="Tahoma" w:hAnsi="Tahoma" w:cs="Tahoma"/>
          <w:sz w:val="20"/>
          <w:szCs w:val="20"/>
        </w:rPr>
        <w:t xml:space="preserve"> del Reglamento. </w:t>
      </w:r>
    </w:p>
    <w:p w:rsidR="00D614C9" w:rsidRDefault="00D614C9" w:rsidP="00D614C9">
      <w:pPr>
        <w:spacing w:after="0" w:line="240" w:lineRule="auto"/>
        <w:ind w:left="720"/>
        <w:jc w:val="both"/>
        <w:rPr>
          <w:rFonts w:ascii="Tahoma" w:hAnsi="Tahoma" w:cs="Tahoma"/>
          <w:sz w:val="20"/>
          <w:szCs w:val="20"/>
        </w:rPr>
      </w:pPr>
    </w:p>
    <w:p w:rsidR="009F48B0" w:rsidRPr="009F48B0" w:rsidRDefault="009F48B0" w:rsidP="009F48B0">
      <w:pPr>
        <w:numPr>
          <w:ilvl w:val="0"/>
          <w:numId w:val="6"/>
        </w:numPr>
        <w:spacing w:after="0" w:line="240" w:lineRule="auto"/>
        <w:jc w:val="both"/>
        <w:rPr>
          <w:rFonts w:ascii="Tahoma" w:hAnsi="Tahoma" w:cs="Tahoma"/>
          <w:sz w:val="20"/>
          <w:szCs w:val="20"/>
        </w:rPr>
      </w:pPr>
      <w:r w:rsidRPr="009F48B0">
        <w:rPr>
          <w:rFonts w:ascii="Tahoma" w:hAnsi="Tahoma" w:cs="Tahoma"/>
          <w:sz w:val="20"/>
          <w:szCs w:val="20"/>
        </w:rPr>
        <w:t xml:space="preserve">Asimismo, debe tenerse en cuenta que de acuerdo al </w:t>
      </w:r>
      <w:r w:rsidRPr="009F48B0">
        <w:rPr>
          <w:rFonts w:ascii="Tahoma" w:hAnsi="Tahoma" w:cs="Tahoma"/>
          <w:i/>
          <w:iCs/>
          <w:sz w:val="20"/>
          <w:szCs w:val="20"/>
        </w:rPr>
        <w:t>Principio de Razonabilidad</w:t>
      </w:r>
      <w:r w:rsidRPr="009F48B0">
        <w:rPr>
          <w:rFonts w:ascii="Tahoma" w:hAnsi="Tahoma" w:cs="Tahoma"/>
          <w:sz w:val="20"/>
          <w:szCs w:val="20"/>
        </w:rPr>
        <w:t>, consagrado en el numeral 3 del artículo 230 de la Ley Nº 27444, modificada por Decreto Legislativo Nº 1029 del 24 de junio de 2008, las autoridades deben prever que la comisión de la conducta sancionable no resulte más ventajosa para el infractor que cumplir las normas infringidas o asumir la sanción. Sin embargo,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9F48B0" w:rsidRPr="009F48B0" w:rsidRDefault="009F48B0" w:rsidP="009F48B0">
      <w:pPr>
        <w:pStyle w:val="Prrafodelista"/>
        <w:rPr>
          <w:rFonts w:ascii="Tahoma" w:hAnsi="Tahoma" w:cs="Tahoma"/>
          <w:sz w:val="20"/>
          <w:lang w:val="es-ES" w:eastAsia="en-US"/>
        </w:rPr>
      </w:pPr>
    </w:p>
    <w:p w:rsidR="009F48B0" w:rsidRDefault="009F48B0" w:rsidP="009F48B0">
      <w:pPr>
        <w:numPr>
          <w:ilvl w:val="0"/>
          <w:numId w:val="6"/>
        </w:numPr>
        <w:spacing w:after="0" w:line="240" w:lineRule="auto"/>
        <w:jc w:val="both"/>
        <w:rPr>
          <w:rFonts w:ascii="Tahoma" w:hAnsi="Tahoma" w:cs="Tahoma"/>
          <w:sz w:val="20"/>
          <w:szCs w:val="20"/>
        </w:rPr>
      </w:pPr>
      <w:r w:rsidRPr="009F48B0">
        <w:rPr>
          <w:rFonts w:ascii="Tahoma" w:hAnsi="Tahoma" w:cs="Tahoma"/>
          <w:sz w:val="20"/>
          <w:szCs w:val="20"/>
        </w:rPr>
        <w:t>Bajo las premisas anotadas debe considerarse la naturaleza de la infracción que, en este caso, obedece a la falta de responsabilidad - retraso injustificado - en el deber del Contratista de entregar los bienes objetos del contrato 004-2010-MPF/SGA materia de la Adjudicación de Menor Cuantía Nº 003-2010-MPF/CA.</w:t>
      </w:r>
    </w:p>
    <w:p w:rsidR="000540B5" w:rsidRDefault="000540B5" w:rsidP="000540B5">
      <w:pPr>
        <w:pStyle w:val="Prrafodelista"/>
        <w:rPr>
          <w:rFonts w:ascii="Tahoma" w:hAnsi="Tahoma" w:cs="Tahoma"/>
          <w:sz w:val="20"/>
        </w:rPr>
      </w:pPr>
    </w:p>
    <w:p w:rsidR="009F48B0" w:rsidRPr="009F48B0" w:rsidRDefault="009F48B0" w:rsidP="009F48B0">
      <w:pPr>
        <w:numPr>
          <w:ilvl w:val="0"/>
          <w:numId w:val="6"/>
        </w:numPr>
        <w:spacing w:after="0" w:line="240" w:lineRule="auto"/>
        <w:jc w:val="both"/>
        <w:rPr>
          <w:rFonts w:ascii="Tahoma" w:hAnsi="Tahoma" w:cs="Tahoma"/>
          <w:sz w:val="20"/>
          <w:szCs w:val="20"/>
        </w:rPr>
      </w:pPr>
      <w:r w:rsidRPr="009F48B0">
        <w:rPr>
          <w:rFonts w:ascii="Tahoma" w:hAnsi="Tahoma" w:cs="Tahoma"/>
          <w:sz w:val="20"/>
          <w:szCs w:val="20"/>
        </w:rPr>
        <w:t>Adicionalmente, en lo que atañe a la conducta procesal del infractor durante la sustanciación del presente procedimiento administrativo sancionador, es necesario tener presente que el Contratista no ha presentado sus descargos, no obstante, haber sido debidamente notificado a través de la Cédula de Notificación Nº 30447/2010.TC el 15.01.2011, según cargo que obra en autos.</w:t>
      </w:r>
    </w:p>
    <w:p w:rsidR="000540B5" w:rsidRDefault="000540B5" w:rsidP="000540B5">
      <w:pPr>
        <w:spacing w:after="0" w:line="240" w:lineRule="auto"/>
        <w:ind w:left="720"/>
        <w:jc w:val="both"/>
        <w:rPr>
          <w:rFonts w:ascii="Tahoma" w:hAnsi="Tahoma" w:cs="Tahoma"/>
          <w:sz w:val="20"/>
          <w:szCs w:val="20"/>
        </w:rPr>
      </w:pPr>
    </w:p>
    <w:p w:rsidR="009F48B0" w:rsidRPr="009F48B0" w:rsidRDefault="009F48B0" w:rsidP="009F48B0">
      <w:pPr>
        <w:numPr>
          <w:ilvl w:val="0"/>
          <w:numId w:val="6"/>
        </w:numPr>
        <w:spacing w:after="0" w:line="240" w:lineRule="auto"/>
        <w:jc w:val="both"/>
        <w:rPr>
          <w:rFonts w:ascii="Tahoma" w:hAnsi="Tahoma" w:cs="Tahoma"/>
          <w:sz w:val="20"/>
          <w:szCs w:val="20"/>
        </w:rPr>
      </w:pPr>
      <w:r w:rsidRPr="009F48B0">
        <w:rPr>
          <w:rFonts w:ascii="Tahoma" w:hAnsi="Tahoma" w:cs="Tahoma"/>
          <w:sz w:val="20"/>
          <w:szCs w:val="20"/>
        </w:rPr>
        <w:t>En el mismo sentido, es necesario que este Tribunal preste atención al daño causado por el infractor.  En ese sentido, debe tenerse en cuenta que la infracción cometida reviste de una considerable gravedad en la medida que desde el momento en que se asumió un compromiso contractual frente a la Entidad, aquél se obligó a cumplir cabalmente con lo ofrecido dentro del plazo pactado, toda vez que es conocido que ante un eventual incumplimiento se retrasaría el cumplimiento de las metas institucionales de la Entidad.</w:t>
      </w:r>
    </w:p>
    <w:p w:rsidR="000540B5" w:rsidRDefault="000540B5" w:rsidP="000540B5">
      <w:pPr>
        <w:spacing w:after="0" w:line="240" w:lineRule="auto"/>
        <w:ind w:left="720"/>
        <w:jc w:val="both"/>
        <w:rPr>
          <w:rFonts w:ascii="Tahoma" w:hAnsi="Tahoma" w:cs="Tahoma"/>
          <w:sz w:val="20"/>
          <w:szCs w:val="20"/>
        </w:rPr>
      </w:pPr>
    </w:p>
    <w:p w:rsidR="009F48B0" w:rsidRPr="009F48B0" w:rsidRDefault="009F48B0" w:rsidP="009F48B0">
      <w:pPr>
        <w:numPr>
          <w:ilvl w:val="0"/>
          <w:numId w:val="6"/>
        </w:numPr>
        <w:spacing w:after="0" w:line="240" w:lineRule="auto"/>
        <w:jc w:val="both"/>
        <w:rPr>
          <w:rFonts w:ascii="Tahoma" w:hAnsi="Tahoma" w:cs="Tahoma"/>
          <w:sz w:val="20"/>
          <w:szCs w:val="20"/>
        </w:rPr>
      </w:pPr>
      <w:r w:rsidRPr="009F48B0">
        <w:rPr>
          <w:rFonts w:ascii="Tahoma" w:hAnsi="Tahoma" w:cs="Tahoma"/>
          <w:sz w:val="20"/>
          <w:szCs w:val="20"/>
        </w:rPr>
        <w:lastRenderedPageBreak/>
        <w:t>Por otro lado, no puede dejar de valorarse a favor del Contratista que carece de antecedentes al no haber sido inhabilitado anteriormente para participar en procesos de selección y contratar con el Estado.</w:t>
      </w:r>
    </w:p>
    <w:p w:rsidR="009F48B0" w:rsidRPr="009F48B0" w:rsidRDefault="009F48B0" w:rsidP="009F48B0">
      <w:pPr>
        <w:pStyle w:val="Prrafodelista"/>
        <w:rPr>
          <w:rFonts w:ascii="Tahoma" w:hAnsi="Tahoma" w:cs="Tahoma"/>
          <w:sz w:val="20"/>
          <w:lang w:val="es-ES" w:eastAsia="en-US"/>
        </w:rPr>
      </w:pPr>
    </w:p>
    <w:p w:rsidR="009F48B0" w:rsidRPr="009F48B0" w:rsidRDefault="009F48B0" w:rsidP="009F48B0">
      <w:pPr>
        <w:numPr>
          <w:ilvl w:val="0"/>
          <w:numId w:val="6"/>
        </w:numPr>
        <w:spacing w:after="0" w:line="240" w:lineRule="auto"/>
        <w:jc w:val="both"/>
        <w:rPr>
          <w:rFonts w:ascii="Tahoma" w:hAnsi="Tahoma" w:cs="Tahoma"/>
          <w:sz w:val="20"/>
          <w:szCs w:val="20"/>
        </w:rPr>
      </w:pPr>
      <w:r w:rsidRPr="009F48B0">
        <w:rPr>
          <w:rFonts w:ascii="Tahoma" w:hAnsi="Tahoma" w:cs="Tahoma"/>
          <w:sz w:val="20"/>
          <w:szCs w:val="20"/>
        </w:rPr>
        <w:t>Consecuentemente, en virtud a los criterios expuestos y al amparo del artículo 245º del Reglamento aplicable, este Colegiado considera que corresponde imponer al Contratista la sanción mínima en casos de incumplimiento contractual, equivalente a doce (12) meses de inhabilitación temporal para participar en procesos de selección y para contratar con el Estado.</w:t>
      </w:r>
    </w:p>
    <w:p w:rsidR="009F48B0" w:rsidRPr="009F48B0" w:rsidRDefault="009F48B0" w:rsidP="009F48B0">
      <w:pPr>
        <w:spacing w:after="0" w:line="240" w:lineRule="auto"/>
        <w:ind w:firstLine="567"/>
        <w:jc w:val="both"/>
        <w:rPr>
          <w:rFonts w:ascii="Tahoma" w:hAnsi="Tahoma" w:cs="Tahoma"/>
          <w:sz w:val="20"/>
          <w:szCs w:val="20"/>
          <w:lang w:val="es-ES_tradnl"/>
        </w:rPr>
      </w:pPr>
    </w:p>
    <w:p w:rsidR="009F48B0" w:rsidRPr="009F48B0" w:rsidRDefault="009F48B0" w:rsidP="009F48B0">
      <w:pPr>
        <w:spacing w:after="0" w:line="240" w:lineRule="auto"/>
        <w:ind w:left="-284" w:firstLine="360"/>
        <w:jc w:val="both"/>
        <w:rPr>
          <w:rFonts w:ascii="Tahoma" w:hAnsi="Tahoma" w:cs="Tahoma"/>
          <w:sz w:val="20"/>
          <w:szCs w:val="20"/>
        </w:rPr>
      </w:pPr>
      <w:r w:rsidRPr="009F48B0">
        <w:rPr>
          <w:rFonts w:ascii="Tahoma" w:hAnsi="Tahoma" w:cs="Tahoma"/>
          <w:sz w:val="20"/>
          <w:szCs w:val="20"/>
        </w:rPr>
        <w:t>Por estos fundamentos, de conformidad con el informe del Vocal Ponente Dra. Janette Elke Ramírez Maynetto, y la intervención de los Vocales Dr. Carlos Navas Rondón y Dra. Ada Basulto Liewald, y 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9F48B0" w:rsidRPr="009F48B0" w:rsidRDefault="009F48B0" w:rsidP="009F48B0">
      <w:pPr>
        <w:spacing w:after="0" w:line="240" w:lineRule="auto"/>
        <w:jc w:val="both"/>
        <w:rPr>
          <w:rFonts w:ascii="Tahoma" w:hAnsi="Tahoma" w:cs="Tahoma"/>
          <w:sz w:val="20"/>
          <w:szCs w:val="20"/>
        </w:rPr>
      </w:pPr>
    </w:p>
    <w:p w:rsidR="009F48B0" w:rsidRPr="009F48B0" w:rsidRDefault="009F48B0" w:rsidP="009F48B0">
      <w:pPr>
        <w:spacing w:after="0" w:line="240" w:lineRule="auto"/>
        <w:ind w:right="-315"/>
        <w:jc w:val="both"/>
        <w:rPr>
          <w:rFonts w:ascii="Tahoma" w:hAnsi="Tahoma" w:cs="Tahoma"/>
          <w:b/>
          <w:sz w:val="20"/>
          <w:szCs w:val="20"/>
        </w:rPr>
      </w:pPr>
      <w:r w:rsidRPr="009F48B0">
        <w:rPr>
          <w:rFonts w:ascii="Tahoma" w:hAnsi="Tahoma" w:cs="Tahoma"/>
          <w:b/>
          <w:sz w:val="20"/>
          <w:szCs w:val="20"/>
        </w:rPr>
        <w:t>LA SALA RESUELVE:</w:t>
      </w:r>
    </w:p>
    <w:p w:rsidR="009F48B0" w:rsidRPr="009F48B0" w:rsidRDefault="009F48B0" w:rsidP="009F48B0">
      <w:pPr>
        <w:widowControl w:val="0"/>
        <w:suppressAutoHyphens/>
        <w:spacing w:after="0" w:line="240" w:lineRule="auto"/>
        <w:ind w:left="567"/>
        <w:jc w:val="both"/>
        <w:rPr>
          <w:rFonts w:ascii="Tahoma" w:hAnsi="Tahoma" w:cs="Tahoma"/>
          <w:sz w:val="20"/>
          <w:szCs w:val="20"/>
        </w:rPr>
      </w:pPr>
    </w:p>
    <w:p w:rsidR="009F48B0" w:rsidRPr="009F48B0" w:rsidRDefault="009F48B0" w:rsidP="009F48B0">
      <w:pPr>
        <w:pStyle w:val="Prrafodelista"/>
        <w:widowControl/>
        <w:numPr>
          <w:ilvl w:val="0"/>
          <w:numId w:val="9"/>
        </w:numPr>
        <w:suppressAutoHyphens w:val="0"/>
        <w:ind w:left="709" w:hanging="709"/>
        <w:jc w:val="both"/>
        <w:rPr>
          <w:rFonts w:ascii="Tahoma" w:hAnsi="Tahoma" w:cs="Tahoma"/>
          <w:sz w:val="20"/>
          <w:lang w:val="es-ES" w:eastAsia="en-US"/>
        </w:rPr>
      </w:pPr>
      <w:r w:rsidRPr="009F48B0">
        <w:rPr>
          <w:rFonts w:ascii="Tahoma" w:hAnsi="Tahoma" w:cs="Tahoma"/>
          <w:sz w:val="20"/>
          <w:lang w:val="es-ES" w:eastAsia="en-US"/>
        </w:rPr>
        <w:t xml:space="preserve">Imponer a la </w:t>
      </w:r>
      <w:r w:rsidRPr="009F48B0">
        <w:rPr>
          <w:rFonts w:ascii="Tahoma" w:hAnsi="Tahoma" w:cs="Tahoma"/>
          <w:sz w:val="20"/>
        </w:rPr>
        <w:t>Asociación de Productores Mi Manuelita</w:t>
      </w:r>
      <w:r w:rsidRPr="009F48B0">
        <w:rPr>
          <w:rFonts w:ascii="Tahoma" w:hAnsi="Tahoma" w:cs="Tahoma"/>
          <w:sz w:val="20"/>
          <w:lang w:val="es-ES" w:eastAsia="en-US"/>
        </w:rPr>
        <w:t xml:space="preserve"> la sanción administrativa de inhabilitación temporal por el periodo de doce (12) meses en sus derechos de participar en procesos de selección y contratar con el Estado, por la comisión de la infracción tipificada en el literal b) del numeral 51.1 del artículo 51 del Decreto Legislativo Nº 1017, y en el literal b) del numeral 1 del artículo 237 del Decreto Supremo Nº 184-2008-EF, la cual entrará en vigencia a partir del sexto día hábil siguiente de notificada la presente Resolución. </w:t>
      </w:r>
    </w:p>
    <w:p w:rsidR="009F48B0" w:rsidRPr="009F48B0" w:rsidRDefault="009F48B0" w:rsidP="009F48B0">
      <w:pPr>
        <w:pStyle w:val="Prrafodelista"/>
        <w:widowControl/>
        <w:suppressAutoHyphens w:val="0"/>
        <w:ind w:left="709"/>
        <w:jc w:val="both"/>
        <w:rPr>
          <w:rFonts w:ascii="Tahoma" w:hAnsi="Tahoma" w:cs="Tahoma"/>
          <w:sz w:val="20"/>
          <w:lang w:val="es-ES" w:eastAsia="en-US"/>
        </w:rPr>
      </w:pPr>
    </w:p>
    <w:p w:rsidR="009F48B0" w:rsidRPr="009F48B0" w:rsidRDefault="009F48B0" w:rsidP="009F48B0">
      <w:pPr>
        <w:pStyle w:val="Prrafodelista"/>
        <w:widowControl/>
        <w:numPr>
          <w:ilvl w:val="0"/>
          <w:numId w:val="9"/>
        </w:numPr>
        <w:suppressAutoHyphens w:val="0"/>
        <w:ind w:left="709" w:hanging="709"/>
        <w:jc w:val="both"/>
        <w:rPr>
          <w:rFonts w:ascii="Tahoma" w:hAnsi="Tahoma" w:cs="Tahoma"/>
          <w:sz w:val="20"/>
          <w:lang w:val="es-ES" w:eastAsia="en-US"/>
        </w:rPr>
      </w:pPr>
      <w:r w:rsidRPr="009F48B0">
        <w:rPr>
          <w:rFonts w:ascii="Tahoma" w:hAnsi="Tahoma" w:cs="Tahoma"/>
          <w:sz w:val="20"/>
          <w:lang w:val="es-ES" w:eastAsia="en-US"/>
        </w:rPr>
        <w:t>Poner la presente Resolución en conocimiento de la Subdirección del Registro Nacional de Proveedores del Organismo Supervisor de las Contrataciones del Estado (OSCE), para las anotaciones de Ley.</w:t>
      </w:r>
    </w:p>
    <w:p w:rsidR="009F48B0" w:rsidRPr="009F48B0" w:rsidRDefault="009F48B0" w:rsidP="009F48B0">
      <w:pPr>
        <w:pStyle w:val="Ttulo3"/>
        <w:spacing w:line="240" w:lineRule="auto"/>
        <w:jc w:val="both"/>
        <w:rPr>
          <w:rFonts w:ascii="Tahoma" w:hAnsi="Tahoma" w:cs="Tahoma"/>
          <w:b w:val="0"/>
          <w:bCs w:val="0"/>
          <w:sz w:val="20"/>
          <w:szCs w:val="20"/>
        </w:rPr>
      </w:pPr>
      <w:r w:rsidRPr="009F48B0">
        <w:rPr>
          <w:rFonts w:ascii="Tahoma" w:hAnsi="Tahoma" w:cs="Tahoma"/>
          <w:b w:val="0"/>
          <w:sz w:val="20"/>
          <w:szCs w:val="20"/>
        </w:rPr>
        <w:t>Regístrese, comuníquese y publíquese.</w:t>
      </w:r>
    </w:p>
    <w:p w:rsidR="009F48B0" w:rsidRPr="009F48B0" w:rsidRDefault="009F48B0" w:rsidP="009F48B0">
      <w:pPr>
        <w:spacing w:after="0" w:line="240" w:lineRule="auto"/>
        <w:jc w:val="both"/>
        <w:rPr>
          <w:rFonts w:ascii="Tahoma" w:hAnsi="Tahoma" w:cs="Tahoma"/>
          <w:b/>
          <w:shadow/>
          <w:sz w:val="20"/>
          <w:szCs w:val="20"/>
        </w:rPr>
      </w:pPr>
    </w:p>
    <w:p w:rsidR="009F48B0" w:rsidRPr="009F48B0" w:rsidRDefault="009F48B0" w:rsidP="009F48B0">
      <w:pPr>
        <w:spacing w:after="0" w:line="240" w:lineRule="auto"/>
        <w:jc w:val="both"/>
        <w:rPr>
          <w:rFonts w:ascii="Tahoma" w:hAnsi="Tahoma" w:cs="Tahoma"/>
          <w:b/>
          <w:shadow/>
          <w:sz w:val="20"/>
          <w:szCs w:val="20"/>
        </w:rPr>
      </w:pPr>
    </w:p>
    <w:p w:rsidR="009F48B0" w:rsidRPr="009F48B0" w:rsidRDefault="009F48B0" w:rsidP="009F48B0">
      <w:pPr>
        <w:spacing w:after="0" w:line="240" w:lineRule="auto"/>
        <w:jc w:val="both"/>
        <w:rPr>
          <w:rFonts w:ascii="Tahoma" w:hAnsi="Tahoma" w:cs="Tahoma"/>
          <w:b/>
          <w:shadow/>
          <w:sz w:val="20"/>
          <w:szCs w:val="20"/>
        </w:rPr>
      </w:pPr>
    </w:p>
    <w:p w:rsidR="009F48B0" w:rsidRPr="009F48B0" w:rsidRDefault="009F48B0" w:rsidP="009F48B0">
      <w:pPr>
        <w:spacing w:after="0" w:line="240" w:lineRule="auto"/>
        <w:ind w:left="2832" w:firstLine="708"/>
        <w:jc w:val="both"/>
        <w:rPr>
          <w:rFonts w:ascii="Tahoma" w:hAnsi="Tahoma" w:cs="Tahoma"/>
          <w:b/>
          <w:shadow/>
          <w:sz w:val="20"/>
          <w:szCs w:val="20"/>
        </w:rPr>
      </w:pPr>
      <w:r w:rsidRPr="009F48B0">
        <w:rPr>
          <w:rFonts w:ascii="Tahoma" w:hAnsi="Tahoma" w:cs="Tahoma"/>
          <w:b/>
          <w:shadow/>
          <w:sz w:val="20"/>
          <w:szCs w:val="20"/>
        </w:rPr>
        <w:t>PRESIDENTE</w:t>
      </w:r>
    </w:p>
    <w:p w:rsidR="009F48B0" w:rsidRPr="009F48B0" w:rsidRDefault="009F48B0" w:rsidP="009F48B0">
      <w:pPr>
        <w:spacing w:after="0" w:line="240" w:lineRule="auto"/>
        <w:jc w:val="both"/>
        <w:rPr>
          <w:rFonts w:ascii="Tahoma" w:hAnsi="Tahoma" w:cs="Tahoma"/>
          <w:b/>
          <w:shadow/>
          <w:sz w:val="20"/>
          <w:szCs w:val="20"/>
        </w:rPr>
      </w:pPr>
    </w:p>
    <w:p w:rsidR="009F48B0" w:rsidRPr="009F48B0" w:rsidRDefault="009F48B0" w:rsidP="009F48B0">
      <w:pPr>
        <w:spacing w:after="0" w:line="240" w:lineRule="auto"/>
        <w:jc w:val="both"/>
        <w:rPr>
          <w:rFonts w:ascii="Tahoma" w:hAnsi="Tahoma" w:cs="Tahoma"/>
          <w:b/>
          <w:shadow/>
          <w:sz w:val="20"/>
          <w:szCs w:val="20"/>
        </w:rPr>
      </w:pPr>
    </w:p>
    <w:p w:rsidR="009F48B0" w:rsidRPr="009F48B0" w:rsidRDefault="009F48B0" w:rsidP="009F48B0">
      <w:pPr>
        <w:spacing w:after="0" w:line="240" w:lineRule="auto"/>
        <w:jc w:val="both"/>
        <w:rPr>
          <w:rFonts w:ascii="Tahoma" w:hAnsi="Tahoma" w:cs="Tahoma"/>
          <w:b/>
          <w:shadow/>
          <w:sz w:val="20"/>
          <w:szCs w:val="20"/>
        </w:rPr>
      </w:pPr>
    </w:p>
    <w:p w:rsidR="009F48B0" w:rsidRPr="009F48B0" w:rsidRDefault="009F48B0" w:rsidP="009F48B0">
      <w:pPr>
        <w:spacing w:after="0" w:line="240" w:lineRule="auto"/>
        <w:jc w:val="both"/>
        <w:rPr>
          <w:rFonts w:ascii="Tahoma" w:hAnsi="Tahoma" w:cs="Tahoma"/>
          <w:shadow/>
          <w:sz w:val="20"/>
          <w:szCs w:val="20"/>
        </w:rPr>
      </w:pPr>
      <w:r w:rsidRPr="009F48B0">
        <w:rPr>
          <w:rFonts w:ascii="Tahoma" w:hAnsi="Tahoma" w:cs="Tahoma"/>
          <w:b/>
          <w:shadow/>
          <w:sz w:val="20"/>
          <w:szCs w:val="20"/>
        </w:rPr>
        <w:t xml:space="preserve">                   VOCAL</w:t>
      </w:r>
      <w:r w:rsidRPr="009F48B0">
        <w:rPr>
          <w:rFonts w:ascii="Tahoma" w:hAnsi="Tahoma" w:cs="Tahoma"/>
          <w:b/>
          <w:shadow/>
          <w:sz w:val="20"/>
          <w:szCs w:val="20"/>
        </w:rPr>
        <w:tab/>
      </w:r>
      <w:r w:rsidRPr="009F48B0">
        <w:rPr>
          <w:rFonts w:ascii="Tahoma" w:hAnsi="Tahoma" w:cs="Tahoma"/>
          <w:b/>
          <w:shadow/>
          <w:sz w:val="20"/>
          <w:szCs w:val="20"/>
        </w:rPr>
        <w:tab/>
      </w:r>
      <w:r w:rsidRPr="009F48B0">
        <w:rPr>
          <w:rFonts w:ascii="Tahoma" w:hAnsi="Tahoma" w:cs="Tahoma"/>
          <w:b/>
          <w:shadow/>
          <w:sz w:val="20"/>
          <w:szCs w:val="20"/>
        </w:rPr>
        <w:tab/>
      </w:r>
      <w:r w:rsidRPr="009F48B0">
        <w:rPr>
          <w:rFonts w:ascii="Tahoma" w:hAnsi="Tahoma" w:cs="Tahoma"/>
          <w:b/>
          <w:shadow/>
          <w:sz w:val="20"/>
          <w:szCs w:val="20"/>
        </w:rPr>
        <w:tab/>
      </w:r>
      <w:r w:rsidRPr="009F48B0">
        <w:rPr>
          <w:rFonts w:ascii="Tahoma" w:hAnsi="Tahoma" w:cs="Tahoma"/>
          <w:b/>
          <w:shadow/>
          <w:sz w:val="20"/>
          <w:szCs w:val="20"/>
        </w:rPr>
        <w:tab/>
      </w:r>
      <w:r w:rsidRPr="009F48B0">
        <w:rPr>
          <w:rFonts w:ascii="Tahoma" w:hAnsi="Tahoma" w:cs="Tahoma"/>
          <w:b/>
          <w:shadow/>
          <w:sz w:val="20"/>
          <w:szCs w:val="20"/>
        </w:rPr>
        <w:tab/>
      </w:r>
      <w:r w:rsidRPr="009F48B0">
        <w:rPr>
          <w:rFonts w:ascii="Tahoma" w:hAnsi="Tahoma" w:cs="Tahoma"/>
          <w:b/>
          <w:shadow/>
          <w:sz w:val="20"/>
          <w:szCs w:val="20"/>
        </w:rPr>
        <w:tab/>
      </w:r>
      <w:r w:rsidRPr="009F48B0">
        <w:rPr>
          <w:rFonts w:ascii="Tahoma" w:hAnsi="Tahoma" w:cs="Tahoma"/>
          <w:b/>
          <w:shadow/>
          <w:sz w:val="20"/>
          <w:szCs w:val="20"/>
        </w:rPr>
        <w:tab/>
        <w:t xml:space="preserve">VOCAL                                                                 </w:t>
      </w:r>
    </w:p>
    <w:p w:rsidR="009F48B0" w:rsidRPr="009F48B0" w:rsidRDefault="009F48B0" w:rsidP="009F48B0">
      <w:pPr>
        <w:spacing w:after="0" w:line="240" w:lineRule="auto"/>
        <w:jc w:val="both"/>
        <w:rPr>
          <w:rFonts w:ascii="Tahoma" w:hAnsi="Tahoma" w:cs="Tahoma"/>
          <w:sz w:val="20"/>
          <w:szCs w:val="20"/>
        </w:rPr>
      </w:pPr>
    </w:p>
    <w:p w:rsidR="009F48B0" w:rsidRPr="009F48B0" w:rsidRDefault="009F48B0" w:rsidP="009F48B0">
      <w:pPr>
        <w:spacing w:after="0" w:line="240" w:lineRule="auto"/>
        <w:jc w:val="both"/>
        <w:rPr>
          <w:rFonts w:ascii="Tahoma" w:hAnsi="Tahoma" w:cs="Tahoma"/>
          <w:sz w:val="20"/>
          <w:szCs w:val="20"/>
        </w:rPr>
      </w:pPr>
    </w:p>
    <w:p w:rsidR="009F48B0" w:rsidRPr="00F90486" w:rsidRDefault="009F48B0" w:rsidP="009F48B0">
      <w:pPr>
        <w:spacing w:after="0" w:line="240" w:lineRule="auto"/>
        <w:jc w:val="both"/>
        <w:rPr>
          <w:rFonts w:ascii="Tahoma" w:hAnsi="Tahoma" w:cs="Tahoma"/>
          <w:sz w:val="18"/>
          <w:szCs w:val="18"/>
        </w:rPr>
      </w:pPr>
      <w:r w:rsidRPr="00F90486">
        <w:rPr>
          <w:rFonts w:ascii="Tahoma" w:hAnsi="Tahoma" w:cs="Tahoma"/>
          <w:sz w:val="18"/>
          <w:szCs w:val="18"/>
        </w:rPr>
        <w:t>ss.</w:t>
      </w:r>
    </w:p>
    <w:p w:rsidR="009F48B0" w:rsidRPr="00F90486" w:rsidRDefault="009F48B0" w:rsidP="009F48B0">
      <w:pPr>
        <w:spacing w:after="0" w:line="240" w:lineRule="auto"/>
        <w:jc w:val="both"/>
        <w:rPr>
          <w:rFonts w:ascii="Tahoma" w:hAnsi="Tahoma" w:cs="Tahoma"/>
          <w:sz w:val="18"/>
          <w:szCs w:val="18"/>
        </w:rPr>
      </w:pPr>
      <w:r w:rsidRPr="00F90486">
        <w:rPr>
          <w:rFonts w:ascii="Tahoma" w:hAnsi="Tahoma" w:cs="Tahoma"/>
          <w:sz w:val="18"/>
          <w:szCs w:val="18"/>
        </w:rPr>
        <w:t>Navas Rondón.</w:t>
      </w:r>
    </w:p>
    <w:p w:rsidR="009F48B0" w:rsidRPr="00F90486" w:rsidRDefault="009F48B0" w:rsidP="009F48B0">
      <w:pPr>
        <w:spacing w:after="0" w:line="240" w:lineRule="auto"/>
        <w:jc w:val="both"/>
        <w:rPr>
          <w:rFonts w:ascii="Tahoma" w:hAnsi="Tahoma" w:cs="Tahoma"/>
          <w:sz w:val="18"/>
          <w:szCs w:val="18"/>
        </w:rPr>
      </w:pPr>
      <w:r w:rsidRPr="00F90486">
        <w:rPr>
          <w:rFonts w:ascii="Tahoma" w:hAnsi="Tahoma" w:cs="Tahoma"/>
          <w:sz w:val="18"/>
          <w:szCs w:val="18"/>
        </w:rPr>
        <w:t>Ramírez Maynetto.</w:t>
      </w:r>
    </w:p>
    <w:p w:rsidR="009F48B0" w:rsidRPr="00F90486" w:rsidRDefault="009F48B0" w:rsidP="009F48B0">
      <w:pPr>
        <w:spacing w:after="0" w:line="240" w:lineRule="auto"/>
        <w:jc w:val="both"/>
        <w:rPr>
          <w:rFonts w:ascii="Tahoma" w:hAnsi="Tahoma" w:cs="Tahoma"/>
          <w:sz w:val="18"/>
          <w:szCs w:val="18"/>
        </w:rPr>
      </w:pPr>
      <w:r w:rsidRPr="00F90486">
        <w:rPr>
          <w:rFonts w:ascii="Tahoma" w:hAnsi="Tahoma" w:cs="Tahoma"/>
          <w:sz w:val="18"/>
          <w:szCs w:val="18"/>
        </w:rPr>
        <w:t xml:space="preserve">Basulto Liewald, </w:t>
      </w:r>
    </w:p>
    <w:p w:rsidR="00637722" w:rsidRPr="009F48B0" w:rsidRDefault="00637722">
      <w:pPr>
        <w:rPr>
          <w:rFonts w:ascii="Tahoma" w:hAnsi="Tahoma" w:cs="Tahoma"/>
          <w:sz w:val="20"/>
          <w:szCs w:val="20"/>
        </w:rPr>
      </w:pPr>
    </w:p>
    <w:sectPr w:rsidR="00637722" w:rsidRPr="009F48B0" w:rsidSect="00F90486">
      <w:headerReference w:type="default" r:id="rId7"/>
      <w:footerReference w:type="default" r:id="rId8"/>
      <w:pgSz w:w="11906" w:h="16838"/>
      <w:pgMar w:top="2836" w:right="1558" w:bottom="1418"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6E34" w:rsidRDefault="00E26E34" w:rsidP="009F48B0">
      <w:pPr>
        <w:spacing w:after="0" w:line="240" w:lineRule="auto"/>
      </w:pPr>
      <w:r>
        <w:separator/>
      </w:r>
    </w:p>
  </w:endnote>
  <w:endnote w:type="continuationSeparator" w:id="1">
    <w:p w:rsidR="00E26E34" w:rsidRDefault="00E26E34" w:rsidP="009F48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9F4" w:rsidRPr="00FD5A0C" w:rsidRDefault="004719F4">
    <w:pPr>
      <w:pStyle w:val="Piedepgina"/>
      <w:jc w:val="center"/>
      <w:rPr>
        <w:rFonts w:ascii="Tahoma" w:hAnsi="Tahoma" w:cs="Tahoma"/>
        <w:i/>
        <w:sz w:val="18"/>
        <w:szCs w:val="18"/>
      </w:rPr>
    </w:pPr>
    <w:r w:rsidRPr="00FD5A0C">
      <w:rPr>
        <w:rFonts w:ascii="Tahoma" w:hAnsi="Tahoma" w:cs="Tahoma"/>
        <w:i/>
        <w:sz w:val="18"/>
        <w:szCs w:val="18"/>
      </w:rPr>
      <w:t xml:space="preserve">Página </w:t>
    </w:r>
    <w:r w:rsidR="005A7741" w:rsidRPr="00FD5A0C">
      <w:rPr>
        <w:rFonts w:ascii="Tahoma" w:hAnsi="Tahoma" w:cs="Tahoma"/>
        <w:i/>
        <w:sz w:val="18"/>
        <w:szCs w:val="18"/>
      </w:rPr>
      <w:fldChar w:fldCharType="begin"/>
    </w:r>
    <w:r w:rsidRPr="00FD5A0C">
      <w:rPr>
        <w:rFonts w:ascii="Tahoma" w:hAnsi="Tahoma" w:cs="Tahoma"/>
        <w:i/>
        <w:sz w:val="18"/>
        <w:szCs w:val="18"/>
      </w:rPr>
      <w:instrText>PAGE</w:instrText>
    </w:r>
    <w:r w:rsidR="005A7741" w:rsidRPr="00FD5A0C">
      <w:rPr>
        <w:rFonts w:ascii="Tahoma" w:hAnsi="Tahoma" w:cs="Tahoma"/>
        <w:i/>
        <w:sz w:val="18"/>
        <w:szCs w:val="18"/>
      </w:rPr>
      <w:fldChar w:fldCharType="separate"/>
    </w:r>
    <w:r w:rsidR="00FB5E5F">
      <w:rPr>
        <w:rFonts w:ascii="Tahoma" w:hAnsi="Tahoma" w:cs="Tahoma"/>
        <w:i/>
        <w:noProof/>
        <w:sz w:val="18"/>
        <w:szCs w:val="18"/>
      </w:rPr>
      <w:t>1</w:t>
    </w:r>
    <w:r w:rsidR="005A7741" w:rsidRPr="00FD5A0C">
      <w:rPr>
        <w:rFonts w:ascii="Tahoma" w:hAnsi="Tahoma" w:cs="Tahoma"/>
        <w:i/>
        <w:sz w:val="18"/>
        <w:szCs w:val="18"/>
      </w:rPr>
      <w:fldChar w:fldCharType="end"/>
    </w:r>
    <w:r w:rsidRPr="00FD5A0C">
      <w:rPr>
        <w:rFonts w:ascii="Tahoma" w:hAnsi="Tahoma" w:cs="Tahoma"/>
        <w:i/>
        <w:sz w:val="18"/>
        <w:szCs w:val="18"/>
      </w:rPr>
      <w:t xml:space="preserve"> de </w:t>
    </w:r>
    <w:r w:rsidR="005A7741" w:rsidRPr="00FD5A0C">
      <w:rPr>
        <w:rFonts w:ascii="Tahoma" w:hAnsi="Tahoma" w:cs="Tahoma"/>
        <w:i/>
        <w:sz w:val="18"/>
        <w:szCs w:val="18"/>
      </w:rPr>
      <w:fldChar w:fldCharType="begin"/>
    </w:r>
    <w:r w:rsidRPr="00FD5A0C">
      <w:rPr>
        <w:rFonts w:ascii="Tahoma" w:hAnsi="Tahoma" w:cs="Tahoma"/>
        <w:i/>
        <w:sz w:val="18"/>
        <w:szCs w:val="18"/>
      </w:rPr>
      <w:instrText>NUMPAGES</w:instrText>
    </w:r>
    <w:r w:rsidR="005A7741" w:rsidRPr="00FD5A0C">
      <w:rPr>
        <w:rFonts w:ascii="Tahoma" w:hAnsi="Tahoma" w:cs="Tahoma"/>
        <w:i/>
        <w:sz w:val="18"/>
        <w:szCs w:val="18"/>
      </w:rPr>
      <w:fldChar w:fldCharType="separate"/>
    </w:r>
    <w:r w:rsidR="00FB5E5F">
      <w:rPr>
        <w:rFonts w:ascii="Tahoma" w:hAnsi="Tahoma" w:cs="Tahoma"/>
        <w:i/>
        <w:noProof/>
        <w:sz w:val="18"/>
        <w:szCs w:val="18"/>
      </w:rPr>
      <w:t>8</w:t>
    </w:r>
    <w:r w:rsidR="005A7741" w:rsidRPr="00FD5A0C">
      <w:rPr>
        <w:rFonts w:ascii="Tahoma" w:hAnsi="Tahoma" w:cs="Tahoma"/>
        <w:i/>
        <w:sz w:val="18"/>
        <w:szCs w:val="18"/>
      </w:rPr>
      <w:fldChar w:fldCharType="end"/>
    </w:r>
  </w:p>
  <w:p w:rsidR="004719F4" w:rsidRDefault="004719F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6E34" w:rsidRDefault="00E26E34" w:rsidP="009F48B0">
      <w:pPr>
        <w:spacing w:after="0" w:line="240" w:lineRule="auto"/>
      </w:pPr>
      <w:r>
        <w:separator/>
      </w:r>
    </w:p>
  </w:footnote>
  <w:footnote w:type="continuationSeparator" w:id="1">
    <w:p w:rsidR="00E26E34" w:rsidRDefault="00E26E34" w:rsidP="009F48B0">
      <w:pPr>
        <w:spacing w:after="0" w:line="240" w:lineRule="auto"/>
      </w:pPr>
      <w:r>
        <w:continuationSeparator/>
      </w:r>
    </w:p>
  </w:footnote>
  <w:footnote w:id="2">
    <w:p w:rsidR="004719F4" w:rsidRPr="00637722" w:rsidRDefault="004719F4" w:rsidP="009F48B0">
      <w:pPr>
        <w:pStyle w:val="Textoindependiente"/>
        <w:tabs>
          <w:tab w:val="left" w:pos="284"/>
        </w:tabs>
        <w:ind w:left="284" w:hanging="284"/>
        <w:jc w:val="both"/>
        <w:rPr>
          <w:rFonts w:ascii="Tahoma" w:hAnsi="Tahoma"/>
          <w:b/>
          <w:bCs/>
          <w:i/>
          <w:iCs/>
          <w:color w:val="000000"/>
          <w:sz w:val="16"/>
          <w:szCs w:val="16"/>
        </w:rPr>
      </w:pPr>
      <w:r w:rsidRPr="00AC633D">
        <w:rPr>
          <w:rStyle w:val="Refdenotaalpie"/>
          <w:rFonts w:ascii="Tahoma" w:hAnsi="Tahoma"/>
          <w:i/>
          <w:iCs/>
        </w:rPr>
        <w:footnoteRef/>
      </w:r>
      <w:r w:rsidRPr="00AC633D">
        <w:rPr>
          <w:rFonts w:ascii="Tahoma" w:hAnsi="Tahoma"/>
          <w:i/>
          <w:iCs/>
        </w:rPr>
        <w:t xml:space="preserve"> </w:t>
      </w:r>
      <w:r>
        <w:rPr>
          <w:rFonts w:ascii="Tahoma" w:hAnsi="Tahoma"/>
          <w:i/>
          <w:iCs/>
        </w:rPr>
        <w:tab/>
      </w:r>
      <w:r w:rsidRPr="00637722">
        <w:rPr>
          <w:rFonts w:ascii="Tahoma" w:hAnsi="Tahoma"/>
          <w:b/>
          <w:bCs/>
          <w:i/>
          <w:iCs/>
          <w:color w:val="000000"/>
          <w:sz w:val="16"/>
          <w:szCs w:val="16"/>
        </w:rPr>
        <w:t>Artículo 170.- Efectos de la resolución.-</w:t>
      </w:r>
    </w:p>
    <w:p w:rsidR="004719F4" w:rsidRPr="00637722" w:rsidRDefault="004719F4" w:rsidP="009F48B0">
      <w:pPr>
        <w:pStyle w:val="Textoindependiente"/>
        <w:tabs>
          <w:tab w:val="left" w:pos="284"/>
        </w:tabs>
        <w:ind w:left="284" w:hanging="284"/>
        <w:jc w:val="both"/>
        <w:rPr>
          <w:rFonts w:ascii="Tahoma" w:hAnsi="Tahoma"/>
          <w:b/>
          <w:bCs/>
          <w:i/>
          <w:iCs/>
          <w:color w:val="000000"/>
          <w:sz w:val="16"/>
          <w:szCs w:val="16"/>
        </w:rPr>
      </w:pPr>
      <w:r w:rsidRPr="00637722">
        <w:rPr>
          <w:rFonts w:ascii="Tahoma" w:hAnsi="Tahoma"/>
          <w:b/>
          <w:bCs/>
          <w:i/>
          <w:iCs/>
          <w:color w:val="000000"/>
          <w:sz w:val="16"/>
          <w:szCs w:val="16"/>
        </w:rPr>
        <w:tab/>
        <w:t>(…)</w:t>
      </w:r>
    </w:p>
    <w:p w:rsidR="004719F4" w:rsidRPr="00637722" w:rsidRDefault="004719F4" w:rsidP="009F48B0">
      <w:pPr>
        <w:pStyle w:val="Textoindependiente"/>
        <w:tabs>
          <w:tab w:val="left" w:pos="284"/>
        </w:tabs>
        <w:ind w:left="284" w:hanging="284"/>
        <w:jc w:val="both"/>
        <w:rPr>
          <w:rFonts w:ascii="Tahoma" w:hAnsi="Tahoma"/>
          <w:i/>
          <w:iCs/>
          <w:color w:val="000000"/>
          <w:sz w:val="16"/>
          <w:szCs w:val="16"/>
        </w:rPr>
      </w:pPr>
      <w:r w:rsidRPr="00637722">
        <w:rPr>
          <w:rFonts w:ascii="Tahoma" w:hAnsi="Tahoma"/>
          <w:i/>
          <w:iCs/>
          <w:color w:val="000000"/>
          <w:sz w:val="16"/>
          <w:szCs w:val="16"/>
        </w:rPr>
        <w:tab/>
        <w:t xml:space="preserve">Cualquier controversia relacionada con la resolución del contrato podrá ser sometida por la parte interesada a conciliación y/o arbitraje dentro de los </w:t>
      </w:r>
      <w:r w:rsidRPr="00637722">
        <w:rPr>
          <w:rFonts w:ascii="Tahoma" w:hAnsi="Tahoma"/>
          <w:b/>
          <w:bCs/>
          <w:i/>
          <w:iCs/>
          <w:color w:val="000000"/>
          <w:sz w:val="16"/>
          <w:szCs w:val="16"/>
          <w:u w:val="single"/>
        </w:rPr>
        <w:t>quince (15) días hábiles</w:t>
      </w:r>
      <w:r w:rsidRPr="00637722">
        <w:rPr>
          <w:rFonts w:ascii="Tahoma" w:hAnsi="Tahoma"/>
          <w:i/>
          <w:iCs/>
          <w:color w:val="000000"/>
          <w:sz w:val="16"/>
          <w:szCs w:val="16"/>
        </w:rPr>
        <w:t xml:space="preserve"> siguientes de comunicada la resolución. Vencido este plazo sin que se haya iniciado ninguno de estos procedimientos, se entenderá que la resolución del contrato ha quedado consentida. </w:t>
      </w:r>
    </w:p>
    <w:p w:rsidR="004719F4" w:rsidRDefault="004719F4" w:rsidP="009F48B0">
      <w:pPr>
        <w:pStyle w:val="Textoindependiente"/>
        <w:tabs>
          <w:tab w:val="left" w:pos="284"/>
        </w:tabs>
        <w:ind w:left="284" w:hanging="284"/>
        <w:jc w:val="both"/>
      </w:pPr>
    </w:p>
  </w:footnote>
  <w:footnote w:id="3">
    <w:p w:rsidR="004719F4" w:rsidRPr="000540B5" w:rsidRDefault="004719F4" w:rsidP="009F48B0">
      <w:pPr>
        <w:pStyle w:val="Textoindependiente"/>
        <w:ind w:left="142" w:hanging="142"/>
        <w:jc w:val="both"/>
        <w:rPr>
          <w:b/>
          <w:bCs/>
          <w:i/>
          <w:iCs/>
          <w:sz w:val="16"/>
          <w:szCs w:val="16"/>
          <w:lang w:val="es-ES_tradnl"/>
        </w:rPr>
      </w:pPr>
      <w:r w:rsidRPr="00B112D5">
        <w:rPr>
          <w:rStyle w:val="Refdenotaalpie"/>
          <w:i/>
          <w:iCs/>
          <w:sz w:val="18"/>
          <w:szCs w:val="18"/>
        </w:rPr>
        <w:footnoteRef/>
      </w:r>
      <w:r w:rsidRPr="00B112D5">
        <w:rPr>
          <w:b/>
          <w:bCs/>
          <w:i/>
          <w:iCs/>
          <w:sz w:val="18"/>
          <w:szCs w:val="18"/>
        </w:rPr>
        <w:t xml:space="preserve"> </w:t>
      </w:r>
      <w:r w:rsidRPr="000540B5">
        <w:rPr>
          <w:b/>
          <w:bCs/>
          <w:i/>
          <w:iCs/>
          <w:sz w:val="16"/>
          <w:szCs w:val="16"/>
          <w:lang w:val="es-ES_tradnl"/>
        </w:rPr>
        <w:t>Artículo 245.- Determinación gradual de la sanción.-</w:t>
      </w:r>
    </w:p>
    <w:p w:rsidR="004719F4" w:rsidRPr="000540B5" w:rsidRDefault="004719F4" w:rsidP="009F48B0">
      <w:pPr>
        <w:pStyle w:val="Textoindependiente"/>
        <w:ind w:left="142"/>
        <w:jc w:val="both"/>
        <w:rPr>
          <w:i/>
          <w:iCs/>
          <w:sz w:val="16"/>
          <w:szCs w:val="16"/>
          <w:lang w:val="es-ES_tradnl"/>
        </w:rPr>
      </w:pPr>
      <w:r w:rsidRPr="000540B5">
        <w:rPr>
          <w:i/>
          <w:iCs/>
          <w:sz w:val="16"/>
          <w:szCs w:val="16"/>
          <w:lang w:val="es-ES_tradnl"/>
        </w:rPr>
        <w:t>Para graduar la sanción de inhabilitación temporal a imponerse conforme a las disposiciones del presente Título, el Tribunal considerará los siguientes criterios:</w:t>
      </w:r>
    </w:p>
    <w:p w:rsidR="004719F4" w:rsidRPr="000540B5" w:rsidRDefault="004719F4" w:rsidP="009F48B0">
      <w:pPr>
        <w:pStyle w:val="Textoindependiente"/>
        <w:numPr>
          <w:ilvl w:val="0"/>
          <w:numId w:val="8"/>
        </w:numPr>
        <w:tabs>
          <w:tab w:val="clear" w:pos="720"/>
          <w:tab w:val="num" w:pos="284"/>
        </w:tabs>
        <w:spacing w:after="0" w:line="240" w:lineRule="auto"/>
        <w:ind w:left="284" w:firstLine="0"/>
        <w:jc w:val="both"/>
        <w:rPr>
          <w:i/>
          <w:iCs/>
          <w:sz w:val="16"/>
          <w:szCs w:val="16"/>
          <w:lang w:val="es-ES_tradnl"/>
        </w:rPr>
      </w:pPr>
      <w:r w:rsidRPr="000540B5">
        <w:rPr>
          <w:i/>
          <w:iCs/>
          <w:sz w:val="16"/>
          <w:szCs w:val="16"/>
          <w:lang w:val="es-ES_tradnl"/>
        </w:rPr>
        <w:t>Naturaleza de la infracción.</w:t>
      </w:r>
    </w:p>
    <w:p w:rsidR="004719F4" w:rsidRPr="000540B5" w:rsidRDefault="004719F4" w:rsidP="009F48B0">
      <w:pPr>
        <w:pStyle w:val="Textoindependiente"/>
        <w:numPr>
          <w:ilvl w:val="0"/>
          <w:numId w:val="8"/>
        </w:numPr>
        <w:tabs>
          <w:tab w:val="clear" w:pos="720"/>
          <w:tab w:val="num" w:pos="284"/>
        </w:tabs>
        <w:spacing w:after="0" w:line="240" w:lineRule="auto"/>
        <w:ind w:left="284" w:firstLine="0"/>
        <w:jc w:val="both"/>
        <w:rPr>
          <w:i/>
          <w:iCs/>
          <w:sz w:val="16"/>
          <w:szCs w:val="16"/>
          <w:lang w:val="es-ES_tradnl"/>
        </w:rPr>
      </w:pPr>
      <w:r w:rsidRPr="000540B5">
        <w:rPr>
          <w:i/>
          <w:iCs/>
          <w:sz w:val="16"/>
          <w:szCs w:val="16"/>
          <w:lang w:val="es-ES_tradnl"/>
        </w:rPr>
        <w:t>Intencionalidad del infractor.</w:t>
      </w:r>
    </w:p>
    <w:p w:rsidR="004719F4" w:rsidRPr="000540B5" w:rsidRDefault="004719F4" w:rsidP="009F48B0">
      <w:pPr>
        <w:pStyle w:val="Textoindependiente"/>
        <w:numPr>
          <w:ilvl w:val="0"/>
          <w:numId w:val="8"/>
        </w:numPr>
        <w:tabs>
          <w:tab w:val="clear" w:pos="720"/>
          <w:tab w:val="num" w:pos="284"/>
        </w:tabs>
        <w:spacing w:after="0" w:line="240" w:lineRule="auto"/>
        <w:ind w:left="284" w:firstLine="0"/>
        <w:jc w:val="both"/>
        <w:rPr>
          <w:i/>
          <w:iCs/>
          <w:sz w:val="16"/>
          <w:szCs w:val="16"/>
          <w:lang w:val="es-ES_tradnl"/>
        </w:rPr>
      </w:pPr>
      <w:r w:rsidRPr="000540B5">
        <w:rPr>
          <w:i/>
          <w:iCs/>
          <w:sz w:val="16"/>
          <w:szCs w:val="16"/>
          <w:lang w:val="es-ES_tradnl"/>
        </w:rPr>
        <w:t>Daño causado.</w:t>
      </w:r>
    </w:p>
    <w:p w:rsidR="004719F4" w:rsidRPr="000540B5" w:rsidRDefault="004719F4" w:rsidP="009F48B0">
      <w:pPr>
        <w:pStyle w:val="Textoindependiente"/>
        <w:numPr>
          <w:ilvl w:val="0"/>
          <w:numId w:val="8"/>
        </w:numPr>
        <w:tabs>
          <w:tab w:val="clear" w:pos="720"/>
          <w:tab w:val="num" w:pos="284"/>
        </w:tabs>
        <w:spacing w:after="0" w:line="240" w:lineRule="auto"/>
        <w:ind w:left="284" w:firstLine="0"/>
        <w:jc w:val="both"/>
        <w:rPr>
          <w:i/>
          <w:iCs/>
          <w:sz w:val="16"/>
          <w:szCs w:val="16"/>
          <w:lang w:val="es-ES_tradnl"/>
        </w:rPr>
      </w:pPr>
      <w:r w:rsidRPr="000540B5">
        <w:rPr>
          <w:i/>
          <w:iCs/>
          <w:sz w:val="16"/>
          <w:szCs w:val="16"/>
          <w:lang w:val="es-ES_tradnl"/>
        </w:rPr>
        <w:t>Reiterancia.</w:t>
      </w:r>
    </w:p>
    <w:p w:rsidR="004719F4" w:rsidRPr="000540B5" w:rsidRDefault="004719F4" w:rsidP="009F48B0">
      <w:pPr>
        <w:pStyle w:val="Textoindependiente"/>
        <w:numPr>
          <w:ilvl w:val="0"/>
          <w:numId w:val="8"/>
        </w:numPr>
        <w:tabs>
          <w:tab w:val="clear" w:pos="720"/>
          <w:tab w:val="num" w:pos="284"/>
        </w:tabs>
        <w:spacing w:after="0" w:line="240" w:lineRule="auto"/>
        <w:ind w:left="284" w:firstLine="0"/>
        <w:jc w:val="both"/>
        <w:rPr>
          <w:i/>
          <w:iCs/>
          <w:sz w:val="16"/>
          <w:szCs w:val="16"/>
          <w:lang w:val="es-ES_tradnl"/>
        </w:rPr>
      </w:pPr>
      <w:r w:rsidRPr="000540B5">
        <w:rPr>
          <w:i/>
          <w:iCs/>
          <w:sz w:val="16"/>
          <w:szCs w:val="16"/>
          <w:lang w:val="es-ES_tradnl"/>
        </w:rPr>
        <w:t>El reconocimiento de la infracción cometida antes de que sea detectada.</w:t>
      </w:r>
    </w:p>
    <w:p w:rsidR="004719F4" w:rsidRPr="000540B5" w:rsidRDefault="004719F4" w:rsidP="009F48B0">
      <w:pPr>
        <w:pStyle w:val="Textoindependiente"/>
        <w:numPr>
          <w:ilvl w:val="0"/>
          <w:numId w:val="8"/>
        </w:numPr>
        <w:tabs>
          <w:tab w:val="clear" w:pos="720"/>
          <w:tab w:val="num" w:pos="284"/>
        </w:tabs>
        <w:spacing w:after="0" w:line="240" w:lineRule="auto"/>
        <w:ind w:left="284" w:firstLine="0"/>
        <w:jc w:val="both"/>
        <w:rPr>
          <w:i/>
          <w:iCs/>
          <w:sz w:val="16"/>
          <w:szCs w:val="16"/>
          <w:lang w:val="es-ES_tradnl"/>
        </w:rPr>
      </w:pPr>
      <w:r w:rsidRPr="000540B5">
        <w:rPr>
          <w:i/>
          <w:iCs/>
          <w:sz w:val="16"/>
          <w:szCs w:val="16"/>
          <w:lang w:val="es-ES_tradnl"/>
        </w:rPr>
        <w:t>Circunstancias de tiempo, lugar y modo.</w:t>
      </w:r>
    </w:p>
    <w:p w:rsidR="004719F4" w:rsidRPr="000540B5" w:rsidRDefault="004719F4" w:rsidP="009F48B0">
      <w:pPr>
        <w:pStyle w:val="Textoindependiente"/>
        <w:numPr>
          <w:ilvl w:val="0"/>
          <w:numId w:val="8"/>
        </w:numPr>
        <w:tabs>
          <w:tab w:val="clear" w:pos="720"/>
          <w:tab w:val="num" w:pos="284"/>
        </w:tabs>
        <w:spacing w:after="0" w:line="240" w:lineRule="auto"/>
        <w:ind w:left="284" w:firstLine="0"/>
        <w:jc w:val="both"/>
        <w:rPr>
          <w:i/>
          <w:iCs/>
          <w:sz w:val="16"/>
          <w:szCs w:val="16"/>
          <w:lang w:val="es-ES_tradnl"/>
        </w:rPr>
      </w:pPr>
      <w:r w:rsidRPr="000540B5">
        <w:rPr>
          <w:i/>
          <w:iCs/>
          <w:sz w:val="16"/>
          <w:szCs w:val="16"/>
          <w:lang w:val="es-ES_tradnl"/>
        </w:rPr>
        <w:t>Condiciones del infractor.</w:t>
      </w:r>
    </w:p>
    <w:p w:rsidR="004719F4" w:rsidRPr="000540B5" w:rsidRDefault="004719F4" w:rsidP="009F48B0">
      <w:pPr>
        <w:pStyle w:val="Textoindependiente"/>
        <w:numPr>
          <w:ilvl w:val="0"/>
          <w:numId w:val="8"/>
        </w:numPr>
        <w:tabs>
          <w:tab w:val="clear" w:pos="720"/>
          <w:tab w:val="num" w:pos="284"/>
        </w:tabs>
        <w:spacing w:after="0" w:line="240" w:lineRule="auto"/>
        <w:ind w:left="284" w:firstLine="0"/>
        <w:jc w:val="both"/>
        <w:rPr>
          <w:i/>
          <w:iCs/>
          <w:sz w:val="16"/>
          <w:szCs w:val="16"/>
          <w:lang w:val="es-ES_tradnl"/>
        </w:rPr>
      </w:pPr>
      <w:r w:rsidRPr="000540B5">
        <w:rPr>
          <w:i/>
          <w:iCs/>
          <w:sz w:val="16"/>
          <w:szCs w:val="16"/>
          <w:lang w:val="es-ES_tradnl"/>
        </w:rPr>
        <w:t>Conducta procesal del infractor.</w:t>
      </w:r>
    </w:p>
    <w:p w:rsidR="004719F4" w:rsidRDefault="004719F4" w:rsidP="00D614C9">
      <w:pPr>
        <w:pStyle w:val="Textoindependiente"/>
        <w:spacing w:after="0" w:line="240" w:lineRule="auto"/>
        <w:ind w:left="284"/>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E5F" w:rsidRDefault="00FB5E5F" w:rsidP="00FB5E5F">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FB5E5F" w:rsidRDefault="00FB5E5F" w:rsidP="00FB5E5F">
    <w:pPr>
      <w:pStyle w:val="Encabezado"/>
      <w:rPr>
        <w:noProof/>
      </w:rPr>
    </w:pPr>
  </w:p>
  <w:p w:rsidR="00FB5E5F" w:rsidRDefault="00FB5E5F" w:rsidP="00FB5E5F">
    <w:pPr>
      <w:pStyle w:val="Encabezado"/>
      <w:rPr>
        <w:noProof/>
      </w:rPr>
    </w:pPr>
  </w:p>
  <w:p w:rsidR="00FB5E5F" w:rsidRDefault="00FB5E5F" w:rsidP="00FB5E5F">
    <w:pPr>
      <w:pStyle w:val="Encabezado"/>
      <w:rPr>
        <w:noProof/>
      </w:rPr>
    </w:pPr>
  </w:p>
  <w:p w:rsidR="00FB5E5F" w:rsidRDefault="00FB5E5F" w:rsidP="00FB5E5F">
    <w:pPr>
      <w:pStyle w:val="Encabezado"/>
      <w:jc w:val="center"/>
    </w:pPr>
    <w:r>
      <w:rPr>
        <w:rFonts w:ascii="Monotype Corsiva" w:hAnsi="Monotype Corsiva"/>
        <w:b/>
        <w:sz w:val="44"/>
        <w:szCs w:val="44"/>
      </w:rPr>
      <w:t xml:space="preserve">Resolución Nº   </w:t>
    </w:r>
    <w:r>
      <w:rPr>
        <w:rFonts w:ascii="Tahoma" w:hAnsi="Tahoma" w:cs="Tahoma"/>
        <w:b/>
        <w:sz w:val="44"/>
        <w:szCs w:val="44"/>
      </w:rPr>
      <w:t>431-2011-TC-S1</w:t>
    </w:r>
  </w:p>
  <w:p w:rsidR="00FB5E5F" w:rsidRDefault="00FB5E5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FB8CD090"/>
    <w:lvl w:ilvl="0" w:tplc="C3401FD4">
      <w:start w:val="1"/>
      <w:numFmt w:val="decimal"/>
      <w:lvlText w:val="%1."/>
      <w:lvlJc w:val="left"/>
      <w:pPr>
        <w:tabs>
          <w:tab w:val="num" w:pos="900"/>
        </w:tabs>
        <w:ind w:left="900" w:hanging="360"/>
      </w:pPr>
      <w:rPr>
        <w:b/>
        <w:bCs/>
        <w:i w:val="0"/>
        <w:iCs w:val="0"/>
      </w:rPr>
    </w:lvl>
    <w:lvl w:ilvl="1" w:tplc="33EE8310">
      <w:start w:val="3"/>
      <w:numFmt w:val="bullet"/>
      <w:lvlText w:val=""/>
      <w:lvlJc w:val="left"/>
      <w:pPr>
        <w:tabs>
          <w:tab w:val="num" w:pos="1788"/>
        </w:tabs>
        <w:ind w:left="1788" w:hanging="360"/>
      </w:pPr>
      <w:rPr>
        <w:rFonts w:ascii="Symbol" w:eastAsia="Times New Roman" w:hAnsi="Symbo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1080"/>
        </w:tabs>
        <w:ind w:left="10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18A35F67"/>
    <w:multiLevelType w:val="hybridMultilevel"/>
    <w:tmpl w:val="D220BFC4"/>
    <w:lvl w:ilvl="0" w:tplc="7DE8CEB2">
      <w:start w:val="1"/>
      <w:numFmt w:val="decimal"/>
      <w:lvlText w:val="%1."/>
      <w:lvlJc w:val="left"/>
      <w:pPr>
        <w:ind w:left="540" w:hanging="360"/>
      </w:pPr>
      <w:rPr>
        <w:b/>
        <w:bCs/>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2A604CF2"/>
    <w:multiLevelType w:val="hybridMultilevel"/>
    <w:tmpl w:val="505C682E"/>
    <w:lvl w:ilvl="0" w:tplc="36582308">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3">
    <w:nsid w:val="3CDF6F1B"/>
    <w:multiLevelType w:val="hybridMultilevel"/>
    <w:tmpl w:val="C5A8305A"/>
    <w:lvl w:ilvl="0" w:tplc="B1A6D17A">
      <w:start w:val="1"/>
      <w:numFmt w:val="lowerLetter"/>
      <w:lvlText w:val="%1)"/>
      <w:lvlJc w:val="left"/>
      <w:pPr>
        <w:ind w:left="108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
    <w:nsid w:val="45A81166"/>
    <w:multiLevelType w:val="hybridMultilevel"/>
    <w:tmpl w:val="A5E26802"/>
    <w:lvl w:ilvl="0" w:tplc="8C9A86E0">
      <w:start w:val="1"/>
      <w:numFmt w:val="lowerRoman"/>
      <w:lvlText w:val="%1)"/>
      <w:lvlJc w:val="left"/>
      <w:pPr>
        <w:tabs>
          <w:tab w:val="num" w:pos="1571"/>
        </w:tabs>
        <w:ind w:left="1571" w:hanging="720"/>
      </w:pPr>
      <w:rPr>
        <w:rFonts w:hint="default"/>
      </w:rPr>
    </w:lvl>
    <w:lvl w:ilvl="1" w:tplc="0C0A0019">
      <w:start w:val="1"/>
      <w:numFmt w:val="lowerLetter"/>
      <w:lvlText w:val="%2."/>
      <w:lvlJc w:val="left"/>
      <w:pPr>
        <w:tabs>
          <w:tab w:val="num" w:pos="1931"/>
        </w:tabs>
        <w:ind w:left="1931" w:hanging="360"/>
      </w:pPr>
    </w:lvl>
    <w:lvl w:ilvl="2" w:tplc="0C0A001B">
      <w:start w:val="1"/>
      <w:numFmt w:val="lowerRoman"/>
      <w:lvlText w:val="%3."/>
      <w:lvlJc w:val="right"/>
      <w:pPr>
        <w:tabs>
          <w:tab w:val="num" w:pos="2651"/>
        </w:tabs>
        <w:ind w:left="2651" w:hanging="180"/>
      </w:pPr>
    </w:lvl>
    <w:lvl w:ilvl="3" w:tplc="0C0A000F">
      <w:start w:val="1"/>
      <w:numFmt w:val="decimal"/>
      <w:lvlText w:val="%4."/>
      <w:lvlJc w:val="left"/>
      <w:pPr>
        <w:tabs>
          <w:tab w:val="num" w:pos="3371"/>
        </w:tabs>
        <w:ind w:left="3371" w:hanging="360"/>
      </w:pPr>
    </w:lvl>
    <w:lvl w:ilvl="4" w:tplc="0C0A0019">
      <w:start w:val="1"/>
      <w:numFmt w:val="lowerLetter"/>
      <w:lvlText w:val="%5."/>
      <w:lvlJc w:val="left"/>
      <w:pPr>
        <w:tabs>
          <w:tab w:val="num" w:pos="4091"/>
        </w:tabs>
        <w:ind w:left="4091" w:hanging="360"/>
      </w:pPr>
    </w:lvl>
    <w:lvl w:ilvl="5" w:tplc="0C0A001B">
      <w:start w:val="1"/>
      <w:numFmt w:val="lowerRoman"/>
      <w:lvlText w:val="%6."/>
      <w:lvlJc w:val="right"/>
      <w:pPr>
        <w:tabs>
          <w:tab w:val="num" w:pos="4811"/>
        </w:tabs>
        <w:ind w:left="4811" w:hanging="180"/>
      </w:pPr>
    </w:lvl>
    <w:lvl w:ilvl="6" w:tplc="0C0A000F">
      <w:start w:val="1"/>
      <w:numFmt w:val="decimal"/>
      <w:lvlText w:val="%7."/>
      <w:lvlJc w:val="left"/>
      <w:pPr>
        <w:tabs>
          <w:tab w:val="num" w:pos="5531"/>
        </w:tabs>
        <w:ind w:left="5531" w:hanging="360"/>
      </w:pPr>
    </w:lvl>
    <w:lvl w:ilvl="7" w:tplc="0C0A0019">
      <w:start w:val="1"/>
      <w:numFmt w:val="lowerLetter"/>
      <w:lvlText w:val="%8."/>
      <w:lvlJc w:val="left"/>
      <w:pPr>
        <w:tabs>
          <w:tab w:val="num" w:pos="6251"/>
        </w:tabs>
        <w:ind w:left="6251" w:hanging="360"/>
      </w:pPr>
    </w:lvl>
    <w:lvl w:ilvl="8" w:tplc="0C0A001B">
      <w:start w:val="1"/>
      <w:numFmt w:val="lowerRoman"/>
      <w:lvlText w:val="%9."/>
      <w:lvlJc w:val="right"/>
      <w:pPr>
        <w:tabs>
          <w:tab w:val="num" w:pos="6971"/>
        </w:tabs>
        <w:ind w:left="6971" w:hanging="180"/>
      </w:pPr>
    </w:lvl>
  </w:abstractNum>
  <w:abstractNum w:abstractNumId="5">
    <w:nsid w:val="49377DDF"/>
    <w:multiLevelType w:val="hybridMultilevel"/>
    <w:tmpl w:val="A8F444D8"/>
    <w:lvl w:ilvl="0" w:tplc="8EA03CE0">
      <w:start w:val="1"/>
      <w:numFmt w:val="decimal"/>
      <w:lvlText w:val="%1."/>
      <w:lvlJc w:val="right"/>
      <w:pPr>
        <w:ind w:left="720" w:hanging="360"/>
      </w:pPr>
      <w:rPr>
        <w:rFonts w:ascii="Tahoma" w:hAnsi="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4ADA5249"/>
    <w:multiLevelType w:val="multilevel"/>
    <w:tmpl w:val="29DEB438"/>
    <w:lvl w:ilvl="0">
      <w:start w:val="1"/>
      <w:numFmt w:val="decimal"/>
      <w:lvlText w:val="%1."/>
      <w:lvlJc w:val="left"/>
      <w:pPr>
        <w:tabs>
          <w:tab w:val="num" w:pos="360"/>
        </w:tabs>
        <w:ind w:left="36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51306FD4"/>
    <w:multiLevelType w:val="hybridMultilevel"/>
    <w:tmpl w:val="D178A520"/>
    <w:lvl w:ilvl="0" w:tplc="0C0A000F">
      <w:start w:val="1"/>
      <w:numFmt w:val="decimal"/>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8">
    <w:nsid w:val="57EA740D"/>
    <w:multiLevelType w:val="hybridMultilevel"/>
    <w:tmpl w:val="B1F4495C"/>
    <w:lvl w:ilvl="0" w:tplc="E15C3104">
      <w:start w:val="1"/>
      <w:numFmt w:val="decimal"/>
      <w:lvlText w:val="%1."/>
      <w:lvlJc w:val="left"/>
      <w:pPr>
        <w:ind w:left="1440" w:hanging="360"/>
      </w:pPr>
      <w:rPr>
        <w:b/>
        <w:bCs/>
      </w:r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7"/>
  </w:num>
  <w:num w:numId="8">
    <w:abstractNumId w:val="2"/>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9F48B0"/>
    <w:rsid w:val="000540B5"/>
    <w:rsid w:val="002F2144"/>
    <w:rsid w:val="004719F4"/>
    <w:rsid w:val="005A7741"/>
    <w:rsid w:val="00637722"/>
    <w:rsid w:val="0066645E"/>
    <w:rsid w:val="0096071E"/>
    <w:rsid w:val="009F48B0"/>
    <w:rsid w:val="00A96FF4"/>
    <w:rsid w:val="00B77272"/>
    <w:rsid w:val="00D614C9"/>
    <w:rsid w:val="00DB090B"/>
    <w:rsid w:val="00E26E34"/>
    <w:rsid w:val="00F90486"/>
    <w:rsid w:val="00FB5E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8B0"/>
    <w:rPr>
      <w:rFonts w:ascii="Calibri" w:eastAsia="Calibri" w:hAnsi="Calibri" w:cs="Times New Roman"/>
    </w:rPr>
  </w:style>
  <w:style w:type="paragraph" w:styleId="Ttulo2">
    <w:name w:val="heading 2"/>
    <w:basedOn w:val="Normal"/>
    <w:next w:val="Normal"/>
    <w:link w:val="Ttulo2Car"/>
    <w:qFormat/>
    <w:rsid w:val="009F48B0"/>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9F48B0"/>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9F48B0"/>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9F48B0"/>
    <w:rPr>
      <w:rFonts w:ascii="Arial" w:eastAsia="Calibri" w:hAnsi="Arial" w:cs="Arial"/>
      <w:b/>
      <w:bCs/>
      <w:sz w:val="26"/>
      <w:szCs w:val="26"/>
    </w:rPr>
  </w:style>
  <w:style w:type="paragraph" w:styleId="Textoindependiente3">
    <w:name w:val="Body Text 3"/>
    <w:basedOn w:val="Normal"/>
    <w:link w:val="Textoindependiente3Car"/>
    <w:semiHidden/>
    <w:unhideWhenUsed/>
    <w:rsid w:val="009F48B0"/>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9F48B0"/>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9F48B0"/>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9F48B0"/>
    <w:pPr>
      <w:tabs>
        <w:tab w:val="center" w:pos="4252"/>
        <w:tab w:val="right" w:pos="8504"/>
      </w:tabs>
    </w:pPr>
  </w:style>
  <w:style w:type="character" w:customStyle="1" w:styleId="PiedepginaCar">
    <w:name w:val="Pie de página Car"/>
    <w:basedOn w:val="Fuentedeprrafopredeter"/>
    <w:link w:val="Piedepgina"/>
    <w:uiPriority w:val="99"/>
    <w:rsid w:val="009F48B0"/>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
    <w:basedOn w:val="Normal"/>
    <w:link w:val="TextonotapieCar"/>
    <w:uiPriority w:val="99"/>
    <w:rsid w:val="009F48B0"/>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9F48B0"/>
    <w:rPr>
      <w:rFonts w:ascii="Tahoma" w:eastAsia="Calibri" w:hAnsi="Tahoma" w:cs="Tahoma"/>
      <w:sz w:val="20"/>
      <w:szCs w:val="20"/>
    </w:rPr>
  </w:style>
  <w:style w:type="character" w:styleId="Refdenotaalpie">
    <w:name w:val="footnote reference"/>
    <w:basedOn w:val="Fuentedeprrafopredeter"/>
    <w:uiPriority w:val="99"/>
    <w:semiHidden/>
    <w:rsid w:val="009F48B0"/>
    <w:rPr>
      <w:vertAlign w:val="superscript"/>
    </w:rPr>
  </w:style>
  <w:style w:type="paragraph" w:styleId="Textoindependiente">
    <w:name w:val="Body Text"/>
    <w:basedOn w:val="Normal"/>
    <w:link w:val="TextoindependienteCar"/>
    <w:uiPriority w:val="99"/>
    <w:semiHidden/>
    <w:unhideWhenUsed/>
    <w:rsid w:val="009F48B0"/>
    <w:pPr>
      <w:spacing w:after="120"/>
    </w:pPr>
  </w:style>
  <w:style w:type="character" w:customStyle="1" w:styleId="TextoindependienteCar">
    <w:name w:val="Texto independiente Car"/>
    <w:basedOn w:val="Fuentedeprrafopredeter"/>
    <w:link w:val="Textoindependiente"/>
    <w:uiPriority w:val="99"/>
    <w:semiHidden/>
    <w:rsid w:val="009F48B0"/>
    <w:rPr>
      <w:rFonts w:ascii="Calibri" w:eastAsia="Calibri" w:hAnsi="Calibri" w:cs="Times New Roman"/>
    </w:rPr>
  </w:style>
  <w:style w:type="paragraph" w:styleId="NormalWeb">
    <w:name w:val="Normal (Web)"/>
    <w:basedOn w:val="Normal"/>
    <w:uiPriority w:val="99"/>
    <w:rsid w:val="009F48B0"/>
    <w:pPr>
      <w:spacing w:before="100" w:beforeAutospacing="1" w:after="100" w:afterAutospacing="1" w:line="240" w:lineRule="auto"/>
    </w:pPr>
    <w:rPr>
      <w:rFonts w:ascii="Times New Roman" w:hAnsi="Times New Roman"/>
      <w:sz w:val="24"/>
      <w:szCs w:val="24"/>
      <w:lang w:eastAsia="es-ES"/>
    </w:rPr>
  </w:style>
  <w:style w:type="paragraph" w:customStyle="1" w:styleId="Prrafodelista1">
    <w:name w:val="Párrafo de lista1"/>
    <w:basedOn w:val="Normal"/>
    <w:uiPriority w:val="99"/>
    <w:rsid w:val="009F48B0"/>
    <w:pPr>
      <w:spacing w:after="0" w:line="240" w:lineRule="auto"/>
      <w:ind w:left="720"/>
    </w:pPr>
    <w:rPr>
      <w:rFonts w:ascii="Times New Roman" w:hAnsi="Times New Roman"/>
      <w:sz w:val="24"/>
      <w:szCs w:val="24"/>
      <w:lang w:eastAsia="es-ES"/>
    </w:rPr>
  </w:style>
  <w:style w:type="paragraph" w:styleId="Encabezado">
    <w:name w:val="header"/>
    <w:aliases w:val="maria,h"/>
    <w:basedOn w:val="Normal"/>
    <w:link w:val="EncabezadoCar"/>
    <w:uiPriority w:val="99"/>
    <w:semiHidden/>
    <w:unhideWhenUsed/>
    <w:rsid w:val="00FB5E5F"/>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FB5E5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865680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8</Pages>
  <Words>3209</Words>
  <Characters>17650</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4</cp:revision>
  <cp:lastPrinted>2011-03-09T22:08:00Z</cp:lastPrinted>
  <dcterms:created xsi:type="dcterms:W3CDTF">2011-03-09T20:31:00Z</dcterms:created>
  <dcterms:modified xsi:type="dcterms:W3CDTF">2011-04-08T14:51:00Z</dcterms:modified>
</cp:coreProperties>
</file>